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349A" w14:textId="77777777" w:rsidR="00AC17C6" w:rsidRPr="004C7A89" w:rsidRDefault="00CA11D5" w:rsidP="000D7A15">
      <w:pPr>
        <w:pStyle w:val="Heading8"/>
        <w:spacing w:line="312" w:lineRule="auto"/>
        <w:jc w:val="center"/>
        <w:rPr>
          <w:rFonts w:asciiTheme="minorHAnsi" w:hAnsiTheme="minorHAnsi" w:cstheme="minorHAnsi"/>
          <w:noProof/>
          <w:lang w:val="en-US" w:eastAsia="en-US"/>
        </w:rPr>
      </w:pPr>
      <w:r w:rsidRPr="004C7A89">
        <w:rPr>
          <w:noProof/>
        </w:rPr>
        <w:drawing>
          <wp:inline distT="0" distB="0" distL="0" distR="0" wp14:anchorId="4C7E34B7" wp14:editId="1B6A1039">
            <wp:extent cx="2162175" cy="904875"/>
            <wp:effectExtent l="0" t="0" r="9525" b="9525"/>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pic:cNvPicPr/>
                  </pic:nvPicPr>
                  <pic:blipFill>
                    <a:blip r:embed="rId11">
                      <a:extLst>
                        <a:ext uri="{28A0092B-C50C-407E-A947-70E740481C1C}">
                          <a14:useLocalDpi xmlns:a14="http://schemas.microsoft.com/office/drawing/2010/main" val="0"/>
                        </a:ext>
                      </a:extLst>
                    </a:blip>
                    <a:srcRect t="3112" b="3112"/>
                    <a:stretch>
                      <a:fillRect/>
                    </a:stretch>
                  </pic:blipFill>
                  <pic:spPr>
                    <a:xfrm>
                      <a:off x="0" y="0"/>
                      <a:ext cx="2162175" cy="904875"/>
                    </a:xfrm>
                    <a:prstGeom prst="rect">
                      <a:avLst/>
                    </a:prstGeom>
                  </pic:spPr>
                </pic:pic>
              </a:graphicData>
            </a:graphic>
          </wp:inline>
        </w:drawing>
      </w:r>
    </w:p>
    <w:p w14:paraId="4C7E349B" w14:textId="77777777" w:rsidR="00AC17C6" w:rsidRPr="004C7A89" w:rsidRDefault="00AC17C6" w:rsidP="000D7A15">
      <w:pPr>
        <w:pStyle w:val="Heading8"/>
        <w:spacing w:line="312" w:lineRule="auto"/>
        <w:jc w:val="center"/>
        <w:rPr>
          <w:rFonts w:asciiTheme="minorHAnsi" w:hAnsiTheme="minorHAnsi" w:cstheme="minorHAnsi"/>
          <w:noProof/>
          <w:lang w:val="en-US" w:eastAsia="en-US"/>
        </w:rPr>
      </w:pPr>
    </w:p>
    <w:p w14:paraId="4FFA637F" w14:textId="4BC89BE8" w:rsidR="00992A15" w:rsidRPr="00992A15" w:rsidRDefault="00992A15" w:rsidP="00992A15">
      <w:pPr>
        <w:spacing w:after="120"/>
        <w:jc w:val="center"/>
        <w:rPr>
          <w:rFonts w:ascii="Calibri" w:hAnsi="Calibri" w:cs="Calibri"/>
          <w:b/>
          <w:bCs/>
          <w:kern w:val="28"/>
          <w:sz w:val="28"/>
          <w:szCs w:val="28"/>
          <w:lang w:val="en-US" w:eastAsia="ja-JP"/>
          <w14:cntxtAlts/>
        </w:rPr>
      </w:pPr>
      <w:r w:rsidRPr="00992A15">
        <w:rPr>
          <w:rFonts w:ascii="Calibri" w:hAnsi="Calibri" w:cs="Calibri"/>
          <w:b/>
          <w:bCs/>
          <w:kern w:val="28"/>
          <w:sz w:val="28"/>
          <w:szCs w:val="28"/>
          <w:lang w:val="en-US" w:eastAsia="ja-JP"/>
          <w14:cntxtAlts/>
        </w:rPr>
        <w:t xml:space="preserve">CALL FOR APPLICATIONS - </w:t>
      </w:r>
      <w:bookmarkStart w:id="0" w:name="_Hlk125647828"/>
      <w:r w:rsidRPr="00992A15">
        <w:rPr>
          <w:rFonts w:ascii="Calibri" w:hAnsi="Calibri" w:cs="Calibri"/>
          <w:b/>
          <w:bCs/>
          <w:kern w:val="28"/>
          <w:sz w:val="28"/>
          <w:szCs w:val="28"/>
          <w:lang w:val="en-US" w:eastAsia="ja-JP"/>
          <w14:cntxtAlts/>
        </w:rPr>
        <w:t>BW10.CFA2023-0</w:t>
      </w:r>
      <w:bookmarkEnd w:id="0"/>
      <w:r>
        <w:rPr>
          <w:rFonts w:ascii="Calibri" w:hAnsi="Calibri" w:cs="Calibri"/>
          <w:b/>
          <w:bCs/>
          <w:kern w:val="28"/>
          <w:sz w:val="28"/>
          <w:szCs w:val="28"/>
          <w:lang w:val="en-US" w:eastAsia="ja-JP"/>
          <w14:cntxtAlts/>
        </w:rPr>
        <w:t>2</w:t>
      </w:r>
    </w:p>
    <w:p w14:paraId="4C7E349E" w14:textId="77777777" w:rsidR="0066569B" w:rsidRPr="004C7A89" w:rsidRDefault="0066569B" w:rsidP="000D7A15">
      <w:pPr>
        <w:spacing w:line="312" w:lineRule="auto"/>
        <w:jc w:val="both"/>
        <w:rPr>
          <w:rFonts w:asciiTheme="minorHAnsi" w:hAnsiTheme="minorHAnsi" w:cstheme="minorHAnsi"/>
          <w:b/>
          <w:bCs/>
          <w:sz w:val="22"/>
          <w:u w:val="single"/>
        </w:rPr>
      </w:pPr>
    </w:p>
    <w:p w14:paraId="4C7E349F" w14:textId="7A0477D5" w:rsidR="0066569B" w:rsidRPr="004C7A89" w:rsidRDefault="00122192" w:rsidP="00992A15">
      <w:pPr>
        <w:spacing w:line="312" w:lineRule="auto"/>
        <w:jc w:val="center"/>
        <w:rPr>
          <w:rFonts w:asciiTheme="minorHAnsi" w:hAnsiTheme="minorHAnsi" w:cstheme="minorHAnsi"/>
          <w:b/>
          <w:bCs/>
          <w:i/>
          <w:iCs/>
          <w:sz w:val="22"/>
        </w:rPr>
      </w:pPr>
      <w:r w:rsidRPr="00122192">
        <w:rPr>
          <w:rFonts w:asciiTheme="minorHAnsi" w:hAnsiTheme="minorHAnsi" w:cstheme="minorHAnsi"/>
          <w:b/>
          <w:bCs/>
          <w:sz w:val="22"/>
        </w:rPr>
        <w:t>National Consultant: Enhancing the capacities of Parliamentarians to promote migration and improved migration frameworks within Southern Africa (Piloted in Botswana, Lesotho, Malawi, Namibia and Zimbabwe): IOM-Botswana.</w:t>
      </w:r>
    </w:p>
    <w:p w14:paraId="08085B46" w14:textId="77777777" w:rsidR="005E6E10" w:rsidRPr="004C7A89" w:rsidRDefault="005E6E10" w:rsidP="000D7A15">
      <w:pPr>
        <w:spacing w:line="312" w:lineRule="auto"/>
        <w:jc w:val="both"/>
        <w:rPr>
          <w:rFonts w:asciiTheme="minorHAnsi" w:hAnsiTheme="minorHAnsi" w:cstheme="minorHAnsi"/>
          <w:b/>
          <w:bCs/>
          <w:sz w:val="22"/>
        </w:rPr>
      </w:pPr>
    </w:p>
    <w:p w14:paraId="5F627B2C" w14:textId="323F847B" w:rsidR="00FE4611" w:rsidRPr="004C7A89" w:rsidRDefault="00FE4611" w:rsidP="00992A15">
      <w:pPr>
        <w:pStyle w:val="ListParagraph"/>
        <w:spacing w:line="312" w:lineRule="auto"/>
        <w:ind w:left="360"/>
        <w:jc w:val="both"/>
        <w:rPr>
          <w:rFonts w:asciiTheme="minorHAnsi" w:hAnsiTheme="minorHAnsi" w:cstheme="minorHAnsi"/>
          <w:b/>
          <w:bCs/>
          <w:sz w:val="22"/>
        </w:rPr>
      </w:pPr>
      <w:r w:rsidRPr="004C7A89">
        <w:rPr>
          <w:rFonts w:asciiTheme="minorHAnsi" w:hAnsiTheme="minorHAnsi" w:cstheme="minorHAnsi"/>
          <w:b/>
          <w:bCs/>
          <w:sz w:val="22"/>
        </w:rPr>
        <w:t xml:space="preserve">Duty Station of the Consultancy: </w:t>
      </w:r>
      <w:r w:rsidR="00122192">
        <w:rPr>
          <w:rFonts w:asciiTheme="minorHAnsi" w:hAnsiTheme="minorHAnsi" w:cstheme="minorHAnsi"/>
          <w:sz w:val="22"/>
        </w:rPr>
        <w:t>Botswana</w:t>
      </w:r>
    </w:p>
    <w:p w14:paraId="601C3CEB" w14:textId="30741E85" w:rsidR="00FE4611" w:rsidRPr="00992A15" w:rsidRDefault="00FE4611" w:rsidP="00992A15">
      <w:pPr>
        <w:spacing w:line="312" w:lineRule="auto"/>
        <w:ind w:firstLine="360"/>
        <w:jc w:val="both"/>
        <w:rPr>
          <w:rFonts w:asciiTheme="minorHAnsi" w:hAnsiTheme="minorHAnsi" w:cstheme="minorHAnsi"/>
          <w:b/>
          <w:bCs/>
          <w:sz w:val="22"/>
        </w:rPr>
      </w:pPr>
      <w:r w:rsidRPr="00992A15">
        <w:rPr>
          <w:rFonts w:asciiTheme="minorHAnsi" w:hAnsiTheme="minorHAnsi" w:cstheme="minorHAnsi"/>
          <w:b/>
          <w:bCs/>
          <w:sz w:val="22"/>
        </w:rPr>
        <w:t xml:space="preserve">Duration of Consultancy: </w:t>
      </w:r>
      <w:r w:rsidR="00122192" w:rsidRPr="00992A15">
        <w:rPr>
          <w:rFonts w:asciiTheme="minorHAnsi" w:hAnsiTheme="minorHAnsi" w:cstheme="minorHAnsi"/>
          <w:sz w:val="22"/>
        </w:rPr>
        <w:t>March – May 2023</w:t>
      </w:r>
    </w:p>
    <w:p w14:paraId="01437FA2" w14:textId="77777777" w:rsidR="00122192" w:rsidRPr="00122192" w:rsidRDefault="0066569B" w:rsidP="00992A15">
      <w:pPr>
        <w:spacing w:line="312" w:lineRule="auto"/>
        <w:ind w:firstLine="360"/>
        <w:jc w:val="both"/>
        <w:rPr>
          <w:rFonts w:asciiTheme="minorHAnsi" w:hAnsiTheme="minorHAnsi" w:cstheme="minorHAnsi"/>
          <w:i/>
          <w:sz w:val="22"/>
        </w:rPr>
      </w:pPr>
      <w:r w:rsidRPr="00122192">
        <w:rPr>
          <w:rFonts w:asciiTheme="minorHAnsi" w:hAnsiTheme="minorHAnsi" w:cstheme="minorHAnsi"/>
          <w:b/>
          <w:bCs/>
          <w:sz w:val="22"/>
        </w:rPr>
        <w:t>Nature of the consultancy:</w:t>
      </w:r>
      <w:r w:rsidR="00122192" w:rsidRPr="00122192">
        <w:rPr>
          <w:rFonts w:asciiTheme="minorHAnsi" w:hAnsiTheme="minorHAnsi" w:cstheme="minorHAnsi"/>
          <w:b/>
          <w:bCs/>
          <w:sz w:val="22"/>
        </w:rPr>
        <w:t xml:space="preserve"> </w:t>
      </w:r>
    </w:p>
    <w:p w14:paraId="4ED37823" w14:textId="77777777" w:rsidR="00992A15" w:rsidRDefault="00122192" w:rsidP="00122192">
      <w:pPr>
        <w:spacing w:line="312" w:lineRule="auto"/>
        <w:ind w:left="360"/>
        <w:jc w:val="both"/>
        <w:rPr>
          <w:rFonts w:asciiTheme="minorHAnsi" w:hAnsiTheme="minorHAnsi" w:cstheme="minorHAnsi"/>
          <w:sz w:val="22"/>
        </w:rPr>
      </w:pPr>
      <w:r w:rsidRPr="00122192">
        <w:rPr>
          <w:rFonts w:asciiTheme="minorHAnsi" w:hAnsiTheme="minorHAnsi" w:cstheme="minorHAnsi"/>
          <w:sz w:val="22"/>
        </w:rPr>
        <w:t xml:space="preserve">Support the development of the </w:t>
      </w:r>
      <w:r w:rsidR="000614E1" w:rsidRPr="00122192">
        <w:rPr>
          <w:rFonts w:asciiTheme="minorHAnsi" w:hAnsiTheme="minorHAnsi" w:cstheme="minorHAnsi"/>
          <w:sz w:val="22"/>
        </w:rPr>
        <w:t>Parliamentarian</w:t>
      </w:r>
      <w:r w:rsidRPr="00122192">
        <w:rPr>
          <w:rFonts w:asciiTheme="minorHAnsi" w:hAnsiTheme="minorHAnsi" w:cstheme="minorHAnsi"/>
          <w:sz w:val="22"/>
        </w:rPr>
        <w:t xml:space="preserve"> advocacy strategy on migration and the Gender Sensitive Action Plan for Botswana</w:t>
      </w:r>
      <w:r w:rsidR="0066569B" w:rsidRPr="00122192">
        <w:rPr>
          <w:rFonts w:asciiTheme="minorHAnsi" w:hAnsiTheme="minorHAnsi" w:cstheme="minorHAnsi"/>
          <w:sz w:val="22"/>
        </w:rPr>
        <w:t xml:space="preserve"> </w:t>
      </w:r>
      <w:r>
        <w:rPr>
          <w:rFonts w:asciiTheme="minorHAnsi" w:hAnsiTheme="minorHAnsi" w:cstheme="minorHAnsi"/>
          <w:sz w:val="22"/>
        </w:rPr>
        <w:t>– Category B Consultancy</w:t>
      </w:r>
    </w:p>
    <w:p w14:paraId="43E9FC18" w14:textId="2FEB08E7" w:rsidR="001858A8" w:rsidRPr="00992A15" w:rsidRDefault="00992A15" w:rsidP="00992A15">
      <w:pPr>
        <w:spacing w:line="312" w:lineRule="auto"/>
        <w:ind w:firstLine="360"/>
        <w:jc w:val="both"/>
        <w:rPr>
          <w:rFonts w:asciiTheme="minorHAnsi" w:hAnsiTheme="minorHAnsi" w:cstheme="minorHAnsi"/>
          <w:b/>
          <w:bCs/>
          <w:sz w:val="22"/>
        </w:rPr>
      </w:pPr>
      <w:r w:rsidRPr="00992A15">
        <w:rPr>
          <w:rFonts w:asciiTheme="minorHAnsi" w:hAnsiTheme="minorHAnsi" w:cstheme="minorHAnsi"/>
          <w:b/>
          <w:bCs/>
          <w:sz w:val="22"/>
        </w:rPr>
        <w:t xml:space="preserve">Closing date: </w:t>
      </w:r>
      <w:r w:rsidR="00122192" w:rsidRPr="00992A15">
        <w:rPr>
          <w:rFonts w:asciiTheme="minorHAnsi" w:hAnsiTheme="minorHAnsi" w:cstheme="minorHAnsi"/>
          <w:b/>
          <w:bCs/>
          <w:sz w:val="22"/>
        </w:rPr>
        <w:t xml:space="preserve"> </w:t>
      </w:r>
      <w:r w:rsidRPr="00992A15">
        <w:rPr>
          <w:rFonts w:asciiTheme="minorHAnsi" w:hAnsiTheme="minorHAnsi" w:cstheme="minorHAnsi"/>
          <w:b/>
          <w:bCs/>
          <w:sz w:val="22"/>
          <w:highlight w:val="yellow"/>
        </w:rPr>
        <w:t>22 February 2023</w:t>
      </w:r>
    </w:p>
    <w:p w14:paraId="6BA0C481" w14:textId="77777777" w:rsidR="00122192" w:rsidRPr="00122192" w:rsidRDefault="00122192" w:rsidP="00122192">
      <w:pPr>
        <w:spacing w:line="312" w:lineRule="auto"/>
        <w:ind w:left="360"/>
        <w:jc w:val="both"/>
        <w:rPr>
          <w:rFonts w:asciiTheme="minorHAnsi" w:hAnsiTheme="minorHAnsi" w:cstheme="minorHAnsi"/>
          <w:i/>
          <w:sz w:val="22"/>
        </w:rPr>
      </w:pPr>
    </w:p>
    <w:p w14:paraId="137DF911" w14:textId="67A64D89" w:rsidR="00122192" w:rsidRDefault="00F57205" w:rsidP="00884BA0">
      <w:pPr>
        <w:numPr>
          <w:ilvl w:val="0"/>
          <w:numId w:val="1"/>
        </w:numPr>
        <w:spacing w:line="312" w:lineRule="auto"/>
        <w:jc w:val="both"/>
        <w:rPr>
          <w:rFonts w:asciiTheme="minorHAnsi" w:hAnsiTheme="minorHAnsi" w:cstheme="minorHAnsi"/>
          <w:i/>
          <w:iCs/>
          <w:color w:val="808080" w:themeColor="background1" w:themeShade="80"/>
          <w:sz w:val="22"/>
        </w:rPr>
      </w:pPr>
      <w:r w:rsidRPr="004C7A89">
        <w:rPr>
          <w:rFonts w:asciiTheme="minorHAnsi" w:hAnsiTheme="minorHAnsi" w:cstheme="minorHAnsi"/>
          <w:b/>
          <w:bCs/>
          <w:sz w:val="22"/>
        </w:rPr>
        <w:t xml:space="preserve">Project </w:t>
      </w:r>
      <w:r w:rsidR="00C23310" w:rsidRPr="004C7A89">
        <w:rPr>
          <w:rFonts w:asciiTheme="minorHAnsi" w:hAnsiTheme="minorHAnsi" w:cstheme="minorHAnsi"/>
          <w:b/>
          <w:bCs/>
          <w:sz w:val="22"/>
        </w:rPr>
        <w:t>C</w:t>
      </w:r>
      <w:r w:rsidRPr="004C7A89">
        <w:rPr>
          <w:rFonts w:asciiTheme="minorHAnsi" w:hAnsiTheme="minorHAnsi" w:cstheme="minorHAnsi"/>
          <w:b/>
          <w:bCs/>
          <w:sz w:val="22"/>
        </w:rPr>
        <w:t xml:space="preserve">ontext and Scope: </w:t>
      </w:r>
    </w:p>
    <w:p w14:paraId="71F97A4D" w14:textId="77777777" w:rsidR="00884BA0" w:rsidRPr="00884BA0" w:rsidRDefault="00884BA0" w:rsidP="00884BA0">
      <w:pPr>
        <w:spacing w:line="312" w:lineRule="auto"/>
        <w:ind w:left="360"/>
        <w:jc w:val="both"/>
        <w:rPr>
          <w:rFonts w:asciiTheme="minorHAnsi" w:hAnsiTheme="minorHAnsi" w:cstheme="minorHAnsi"/>
          <w:i/>
          <w:iCs/>
          <w:color w:val="808080" w:themeColor="background1" w:themeShade="80"/>
          <w:sz w:val="22"/>
        </w:rPr>
      </w:pPr>
    </w:p>
    <w:p w14:paraId="53628054" w14:textId="77777777" w:rsidR="00122192" w:rsidRPr="00122192" w:rsidRDefault="00122192" w:rsidP="00884BA0">
      <w:pPr>
        <w:pStyle w:val="ListParagraph"/>
        <w:spacing w:line="276" w:lineRule="auto"/>
        <w:ind w:left="360"/>
        <w:jc w:val="both"/>
        <w:rPr>
          <w:rFonts w:asciiTheme="minorHAnsi" w:hAnsiTheme="minorHAnsi" w:cstheme="minorHAnsi"/>
          <w:color w:val="000000" w:themeColor="text1"/>
          <w:sz w:val="22"/>
          <w:lang w:val="en-US"/>
        </w:rPr>
      </w:pPr>
      <w:r w:rsidRPr="00122192">
        <w:rPr>
          <w:rFonts w:asciiTheme="minorHAnsi" w:hAnsiTheme="minorHAnsi" w:cstheme="minorHAnsi"/>
          <w:color w:val="000000" w:themeColor="text1"/>
          <w:sz w:val="22"/>
          <w:lang w:val="en-US"/>
        </w:rPr>
        <w:t xml:space="preserve">Parliaments within the Southern Africa Development Community (SADC) member states are responsible for law making, enactment of legislative instruments, and have an oversight role in ensuring accountability of the executive arm of government in the implementation of the legislative instruments. Over the past 2 years, IOM has had consultative engagements with the Parliaments of Botswana, Lesotho, Malawi, Namibia, and Zimbabwe’s Portfolio Committees on Home Affairs </w:t>
      </w:r>
      <w:proofErr w:type="spellStart"/>
      <w:r w:rsidRPr="00122192">
        <w:rPr>
          <w:rFonts w:asciiTheme="minorHAnsi" w:hAnsiTheme="minorHAnsi" w:cstheme="minorHAnsi"/>
          <w:color w:val="000000" w:themeColor="text1"/>
          <w:sz w:val="22"/>
          <w:lang w:val="en-US"/>
        </w:rPr>
        <w:t>Defence</w:t>
      </w:r>
      <w:proofErr w:type="spellEnd"/>
      <w:r w:rsidRPr="00122192">
        <w:rPr>
          <w:rFonts w:asciiTheme="minorHAnsi" w:hAnsiTheme="minorHAnsi" w:cstheme="minorHAnsi"/>
          <w:color w:val="000000" w:themeColor="text1"/>
          <w:sz w:val="22"/>
          <w:lang w:val="en-US"/>
        </w:rPr>
        <w:t xml:space="preserve"> and Security and the Parliamentary Portfolio Committee on Human Rights. During these consultative engagements with the parliaments of Lesotho and Zimbabwe, the latter has advised IOM on the lack of knowledge and capacity of parliamentarians on migration governance and made an express request for capacity building on migration.  </w:t>
      </w:r>
    </w:p>
    <w:p w14:paraId="04E1EF16" w14:textId="77777777" w:rsidR="00122192" w:rsidRPr="00122192" w:rsidRDefault="00122192" w:rsidP="00884BA0">
      <w:pPr>
        <w:pStyle w:val="ListParagraph"/>
        <w:spacing w:line="276" w:lineRule="auto"/>
        <w:ind w:left="360"/>
        <w:jc w:val="both"/>
        <w:rPr>
          <w:rFonts w:asciiTheme="minorHAnsi" w:hAnsiTheme="minorHAnsi" w:cstheme="minorHAnsi"/>
          <w:color w:val="000000" w:themeColor="text1"/>
          <w:sz w:val="22"/>
          <w:lang w:val="en-US"/>
        </w:rPr>
      </w:pPr>
    </w:p>
    <w:p w14:paraId="6A9DC6ED" w14:textId="77777777" w:rsidR="00122192" w:rsidRPr="00122192" w:rsidRDefault="00122192" w:rsidP="00884BA0">
      <w:pPr>
        <w:pStyle w:val="ListParagraph"/>
        <w:spacing w:line="276" w:lineRule="auto"/>
        <w:ind w:left="360"/>
        <w:jc w:val="both"/>
        <w:rPr>
          <w:rFonts w:asciiTheme="minorHAnsi" w:hAnsiTheme="minorHAnsi" w:cstheme="minorHAnsi"/>
          <w:color w:val="000000" w:themeColor="text1"/>
          <w:sz w:val="22"/>
          <w:lang w:val="en-US"/>
        </w:rPr>
      </w:pPr>
      <w:r w:rsidRPr="00122192">
        <w:rPr>
          <w:rFonts w:asciiTheme="minorHAnsi" w:hAnsiTheme="minorHAnsi" w:cstheme="minorHAnsi"/>
          <w:color w:val="000000" w:themeColor="text1"/>
          <w:sz w:val="22"/>
          <w:lang w:val="en-US"/>
        </w:rPr>
        <w:t xml:space="preserve">It is within this scope that parliaments have requested IOM to support capacity building initiatives that would strengthen migration governance and advocacy on migration frameworks within the region. In addition, the five proposed pilot countries (Botswana, Lesotho, Malawi, Namibia, and Zimbabwe) in the SADC region are currently working towards improving overall migration governance through the development of national migration polices and reviewing of their migration legislation. It is within this scope that IOM is implementing a project which will enhance the knowledge and capacity of Parliamentarians to engage, advocate and understand migration governance.  </w:t>
      </w:r>
    </w:p>
    <w:p w14:paraId="41E56B2F" w14:textId="77777777" w:rsidR="00122192" w:rsidRPr="00122192" w:rsidRDefault="00122192" w:rsidP="00884BA0">
      <w:pPr>
        <w:pStyle w:val="ListParagraph"/>
        <w:spacing w:line="276" w:lineRule="auto"/>
        <w:ind w:left="360"/>
        <w:jc w:val="both"/>
        <w:rPr>
          <w:rFonts w:asciiTheme="minorHAnsi" w:hAnsiTheme="minorHAnsi" w:cstheme="minorHAnsi"/>
          <w:color w:val="000000" w:themeColor="text1"/>
          <w:sz w:val="22"/>
          <w:lang w:val="en-US"/>
        </w:rPr>
      </w:pPr>
    </w:p>
    <w:p w14:paraId="194DB1EF" w14:textId="77777777" w:rsidR="00122192" w:rsidRPr="00122192" w:rsidRDefault="00122192" w:rsidP="00884BA0">
      <w:pPr>
        <w:pStyle w:val="ListParagraph"/>
        <w:spacing w:line="276" w:lineRule="auto"/>
        <w:ind w:left="360"/>
        <w:jc w:val="both"/>
        <w:rPr>
          <w:rFonts w:asciiTheme="minorHAnsi" w:hAnsiTheme="minorHAnsi" w:cstheme="minorHAnsi"/>
          <w:color w:val="000000" w:themeColor="text1"/>
          <w:sz w:val="22"/>
          <w:lang w:val="en-US"/>
        </w:rPr>
      </w:pPr>
      <w:r w:rsidRPr="00122192">
        <w:rPr>
          <w:rFonts w:asciiTheme="minorHAnsi" w:hAnsiTheme="minorHAnsi" w:cstheme="minorHAnsi"/>
          <w:color w:val="000000" w:themeColor="text1"/>
          <w:sz w:val="22"/>
          <w:lang w:val="en-US"/>
        </w:rPr>
        <w:t xml:space="preserve">The overall objective of the project is to equip legislators with knowledge on migration to enable them to make informed inputs into ongoing processes aimed at improving migration related legislation and policies. To achieve this, IOM will make use of the Essentials of Migration Management (EMM) learning tool, which </w:t>
      </w:r>
      <w:r w:rsidRPr="00122192">
        <w:rPr>
          <w:rFonts w:asciiTheme="minorHAnsi" w:hAnsiTheme="minorHAnsi" w:cstheme="minorHAnsi"/>
          <w:color w:val="000000" w:themeColor="text1"/>
          <w:sz w:val="22"/>
          <w:lang w:val="en-US"/>
        </w:rPr>
        <w:lastRenderedPageBreak/>
        <w:t>provides an overview of the key elements of international migration management and seeks to expand the knowledge and facilitate the work of government policy makers and practitioners.</w:t>
      </w:r>
    </w:p>
    <w:p w14:paraId="54AFD8B8" w14:textId="77777777" w:rsidR="00122192" w:rsidRPr="00122192" w:rsidRDefault="00122192" w:rsidP="00884BA0">
      <w:pPr>
        <w:pStyle w:val="ListParagraph"/>
        <w:spacing w:line="276" w:lineRule="auto"/>
        <w:ind w:left="360"/>
        <w:jc w:val="both"/>
        <w:rPr>
          <w:rFonts w:asciiTheme="minorHAnsi" w:hAnsiTheme="minorHAnsi" w:cstheme="minorHAnsi"/>
          <w:color w:val="000000" w:themeColor="text1"/>
          <w:sz w:val="22"/>
          <w:lang w:val="en-US"/>
        </w:rPr>
      </w:pPr>
    </w:p>
    <w:p w14:paraId="3E1A7E2E" w14:textId="12D6E294" w:rsidR="00122192" w:rsidRDefault="00122192" w:rsidP="00884BA0">
      <w:pPr>
        <w:pStyle w:val="ListParagraph"/>
        <w:spacing w:line="276" w:lineRule="auto"/>
        <w:ind w:left="360"/>
        <w:jc w:val="both"/>
        <w:rPr>
          <w:rFonts w:asciiTheme="minorHAnsi" w:hAnsiTheme="minorHAnsi" w:cstheme="minorHAnsi"/>
          <w:color w:val="000000" w:themeColor="text1"/>
          <w:sz w:val="22"/>
          <w:lang w:val="en-US"/>
        </w:rPr>
      </w:pPr>
      <w:r w:rsidRPr="00122192">
        <w:rPr>
          <w:rFonts w:asciiTheme="minorHAnsi" w:hAnsiTheme="minorHAnsi" w:cstheme="minorHAnsi"/>
          <w:color w:val="000000" w:themeColor="text1"/>
          <w:sz w:val="22"/>
          <w:lang w:val="en-US"/>
        </w:rPr>
        <w:t>It is within this context that IOM aims to contribute to a coherent and gender- sensitive approach to strengthen migration governance within selected SADC region countries (Botswana, Lesotho, Malawi, Namibia, and Zimbabwe). In order to contribute towards the overall objective, the project will achieve the following outcome: Parliaments in five SADC Member States and the SADC Parliamentary Forum (SPF) demonstrate improved gender sensitive advocacy on migration frameworks as a result of increased understanding on migration issues.</w:t>
      </w:r>
    </w:p>
    <w:p w14:paraId="58BEF745" w14:textId="77777777" w:rsidR="00122192" w:rsidRPr="00122192" w:rsidRDefault="00122192" w:rsidP="00884BA0">
      <w:pPr>
        <w:pStyle w:val="ListParagraph"/>
        <w:spacing w:line="276" w:lineRule="auto"/>
        <w:ind w:left="360"/>
        <w:jc w:val="both"/>
        <w:rPr>
          <w:rFonts w:asciiTheme="minorHAnsi" w:hAnsiTheme="minorHAnsi" w:cstheme="minorHAnsi"/>
          <w:color w:val="000000" w:themeColor="text1"/>
          <w:sz w:val="22"/>
          <w:lang w:val="en-US"/>
        </w:rPr>
      </w:pPr>
    </w:p>
    <w:p w14:paraId="1967732B" w14:textId="77777777" w:rsidR="00122192" w:rsidRPr="00122192" w:rsidRDefault="00122192" w:rsidP="00884BA0">
      <w:pPr>
        <w:pStyle w:val="ListParagraph"/>
        <w:spacing w:line="276" w:lineRule="auto"/>
        <w:ind w:left="360"/>
        <w:jc w:val="both"/>
        <w:rPr>
          <w:rFonts w:asciiTheme="minorHAnsi" w:hAnsiTheme="minorHAnsi" w:cstheme="minorHAnsi"/>
          <w:color w:val="000000" w:themeColor="text1"/>
          <w:sz w:val="22"/>
          <w:lang w:val="en-US"/>
        </w:rPr>
      </w:pPr>
      <w:r w:rsidRPr="00122192">
        <w:rPr>
          <w:rFonts w:asciiTheme="minorHAnsi" w:hAnsiTheme="minorHAnsi" w:cstheme="minorHAnsi"/>
          <w:color w:val="000000" w:themeColor="text1"/>
          <w:sz w:val="22"/>
          <w:lang w:val="en-US"/>
        </w:rPr>
        <w:t xml:space="preserve">The project aims to ensure that parliamentarians in the five selected SADC countries i) have a better understanding of migration frameworks; ii) </w:t>
      </w:r>
      <w:proofErr w:type="gramStart"/>
      <w:r w:rsidRPr="00122192">
        <w:rPr>
          <w:rFonts w:asciiTheme="minorHAnsi" w:hAnsiTheme="minorHAnsi" w:cstheme="minorHAnsi"/>
          <w:color w:val="000000" w:themeColor="text1"/>
          <w:sz w:val="22"/>
          <w:lang w:val="en-US"/>
        </w:rPr>
        <w:t>are able to</w:t>
      </w:r>
      <w:proofErr w:type="gramEnd"/>
      <w:r w:rsidRPr="00122192">
        <w:rPr>
          <w:rFonts w:asciiTheme="minorHAnsi" w:hAnsiTheme="minorHAnsi" w:cstheme="minorHAnsi"/>
          <w:color w:val="000000" w:themeColor="text1"/>
          <w:sz w:val="22"/>
          <w:lang w:val="en-US"/>
        </w:rPr>
        <w:t xml:space="preserve"> develop an action plan for the prioritized international instruments and protocols; and iii) will have the capacity to develop an advocacy strategy on migration. The project aligns with the Migration Governance Framework (</w:t>
      </w:r>
      <w:proofErr w:type="spellStart"/>
      <w:r w:rsidRPr="00122192">
        <w:rPr>
          <w:rFonts w:asciiTheme="minorHAnsi" w:hAnsiTheme="minorHAnsi" w:cstheme="minorHAnsi"/>
          <w:color w:val="000000" w:themeColor="text1"/>
          <w:sz w:val="22"/>
          <w:lang w:val="en-US"/>
        </w:rPr>
        <w:t>MiGOF</w:t>
      </w:r>
      <w:proofErr w:type="spellEnd"/>
      <w:r w:rsidRPr="00122192">
        <w:rPr>
          <w:rFonts w:asciiTheme="minorHAnsi" w:hAnsiTheme="minorHAnsi" w:cstheme="minorHAnsi"/>
          <w:color w:val="000000" w:themeColor="text1"/>
          <w:sz w:val="22"/>
          <w:lang w:val="en-US"/>
        </w:rPr>
        <w:t>) Objective 2: “Formulating policy using evidence and a “whole-of government” approach.” The project further aligns to the 2030 Agenda for Sustainable Development Goals (SDGs), specifically: Goal 10.7: “Facilitate orderly, safe, regular and responsible migration and mobility of people, including through the implementation of planned and well-managed migration policies”; Goal 5: “Achieve gender equality and empower all women and girls” by eliminating the root causes of discrimination that still curtail women’s rights in private and public spheres; and Goal 16.b “Promote and enforce non-discriminatory laws and policies for sustainable development”. In addition, the objective of this project is particularly relevant and in line with the ‘IOM Institutional Strategy on Migration and Sustainable Development’</w:t>
      </w:r>
      <w:proofErr w:type="gramStart"/>
      <w:r w:rsidRPr="00122192">
        <w:rPr>
          <w:rFonts w:asciiTheme="minorHAnsi" w:hAnsiTheme="minorHAnsi" w:cstheme="minorHAnsi"/>
          <w:color w:val="000000" w:themeColor="text1"/>
          <w:sz w:val="22"/>
          <w:lang w:val="en-US"/>
        </w:rPr>
        <w:t>, in particular, Objective</w:t>
      </w:r>
      <w:proofErr w:type="gramEnd"/>
      <w:r w:rsidRPr="00122192">
        <w:rPr>
          <w:rFonts w:asciiTheme="minorHAnsi" w:hAnsiTheme="minorHAnsi" w:cstheme="minorHAnsi"/>
          <w:color w:val="000000" w:themeColor="text1"/>
          <w:sz w:val="22"/>
          <w:lang w:val="en-US"/>
        </w:rPr>
        <w:t xml:space="preserve"> 3: Migration is increasingly well governed, specifically Deliverable 1: We will strengthen institutions and systems to institute good migration governance; and Deliverable 2: We will advocate for policy coherence to harness the linkages between migration and development.</w:t>
      </w:r>
    </w:p>
    <w:p w14:paraId="30BA04E6" w14:textId="77777777" w:rsidR="00122192" w:rsidRPr="00122192" w:rsidRDefault="00122192" w:rsidP="00884BA0">
      <w:pPr>
        <w:pStyle w:val="ListParagraph"/>
        <w:spacing w:line="276" w:lineRule="auto"/>
        <w:ind w:left="360"/>
        <w:jc w:val="both"/>
        <w:rPr>
          <w:rFonts w:asciiTheme="minorHAnsi" w:hAnsiTheme="minorHAnsi" w:cstheme="minorHAnsi"/>
          <w:color w:val="000000" w:themeColor="text1"/>
          <w:sz w:val="22"/>
          <w:lang w:val="en-US"/>
        </w:rPr>
      </w:pPr>
    </w:p>
    <w:p w14:paraId="6B5AC1F2" w14:textId="77777777" w:rsidR="00122192" w:rsidRPr="00122192" w:rsidRDefault="00122192" w:rsidP="00884BA0">
      <w:pPr>
        <w:pStyle w:val="ListParagraph"/>
        <w:spacing w:line="276" w:lineRule="auto"/>
        <w:ind w:left="360"/>
        <w:jc w:val="both"/>
        <w:rPr>
          <w:rFonts w:asciiTheme="minorHAnsi" w:hAnsiTheme="minorHAnsi" w:cstheme="minorHAnsi"/>
          <w:color w:val="000000" w:themeColor="text1"/>
          <w:sz w:val="22"/>
          <w:lang w:val="en-US"/>
        </w:rPr>
      </w:pPr>
      <w:r w:rsidRPr="00122192">
        <w:rPr>
          <w:rFonts w:asciiTheme="minorHAnsi" w:hAnsiTheme="minorHAnsi" w:cstheme="minorHAnsi"/>
          <w:color w:val="000000" w:themeColor="text1"/>
          <w:sz w:val="22"/>
          <w:lang w:val="en-US"/>
        </w:rPr>
        <w:t xml:space="preserve">To ensure that legislators are equipped with knowledge on migration, the following outputs are expected: </w:t>
      </w:r>
    </w:p>
    <w:p w14:paraId="13CF4B51" w14:textId="77777777" w:rsidR="00122192" w:rsidRPr="00122192" w:rsidRDefault="00122192" w:rsidP="00884BA0">
      <w:pPr>
        <w:pStyle w:val="ListParagraph"/>
        <w:spacing w:line="276" w:lineRule="auto"/>
        <w:ind w:left="360"/>
        <w:jc w:val="both"/>
        <w:rPr>
          <w:rFonts w:asciiTheme="minorHAnsi" w:hAnsiTheme="minorHAnsi" w:cstheme="minorHAnsi"/>
          <w:color w:val="000000" w:themeColor="text1"/>
          <w:sz w:val="22"/>
          <w:lang w:val="en-US"/>
        </w:rPr>
      </w:pPr>
      <w:r w:rsidRPr="00122192">
        <w:rPr>
          <w:rFonts w:asciiTheme="minorHAnsi" w:hAnsiTheme="minorHAnsi" w:cstheme="minorHAnsi"/>
          <w:color w:val="000000" w:themeColor="text1"/>
          <w:sz w:val="22"/>
          <w:lang w:val="en-US"/>
        </w:rPr>
        <w:t>•</w:t>
      </w:r>
      <w:r w:rsidRPr="00122192">
        <w:rPr>
          <w:rFonts w:asciiTheme="minorHAnsi" w:hAnsiTheme="minorHAnsi" w:cstheme="minorHAnsi"/>
          <w:color w:val="000000" w:themeColor="text1"/>
          <w:sz w:val="22"/>
          <w:lang w:val="en-US"/>
        </w:rPr>
        <w:tab/>
        <w:t xml:space="preserve">Parliamentarians in the five SADC Member States have a better understanding of migration frameworks with a gender and rights-based approach focus. </w:t>
      </w:r>
    </w:p>
    <w:p w14:paraId="12891335" w14:textId="77777777" w:rsidR="00122192" w:rsidRPr="00122192" w:rsidRDefault="00122192" w:rsidP="00884BA0">
      <w:pPr>
        <w:pStyle w:val="ListParagraph"/>
        <w:spacing w:line="276" w:lineRule="auto"/>
        <w:ind w:left="360"/>
        <w:jc w:val="both"/>
        <w:rPr>
          <w:rFonts w:asciiTheme="minorHAnsi" w:hAnsiTheme="minorHAnsi" w:cstheme="minorHAnsi"/>
          <w:color w:val="000000" w:themeColor="text1"/>
          <w:sz w:val="22"/>
          <w:lang w:val="en-US"/>
        </w:rPr>
      </w:pPr>
      <w:r w:rsidRPr="00122192">
        <w:rPr>
          <w:rFonts w:asciiTheme="minorHAnsi" w:hAnsiTheme="minorHAnsi" w:cstheme="minorHAnsi"/>
          <w:color w:val="000000" w:themeColor="text1"/>
          <w:sz w:val="22"/>
          <w:lang w:val="en-US"/>
        </w:rPr>
        <w:t>•</w:t>
      </w:r>
      <w:r w:rsidRPr="00122192">
        <w:rPr>
          <w:rFonts w:asciiTheme="minorHAnsi" w:hAnsiTheme="minorHAnsi" w:cstheme="minorHAnsi"/>
          <w:color w:val="000000" w:themeColor="text1"/>
          <w:sz w:val="22"/>
          <w:lang w:val="en-US"/>
        </w:rPr>
        <w:tab/>
        <w:t>A gender sensitive action plan (with timeframe and responsibilities) for the prioritized international instruments and protocols is developed; and</w:t>
      </w:r>
    </w:p>
    <w:p w14:paraId="4B908F84" w14:textId="2FB2953F" w:rsidR="004E7B57" w:rsidRPr="004C7A89" w:rsidRDefault="00122192" w:rsidP="00884BA0">
      <w:pPr>
        <w:pStyle w:val="ListParagraph"/>
        <w:spacing w:line="276" w:lineRule="auto"/>
        <w:ind w:left="360"/>
        <w:jc w:val="both"/>
        <w:rPr>
          <w:rFonts w:asciiTheme="minorHAnsi" w:hAnsiTheme="minorHAnsi" w:cstheme="minorHAnsi"/>
          <w:color w:val="000000" w:themeColor="text1"/>
          <w:sz w:val="22"/>
          <w:lang w:val="en-US"/>
        </w:rPr>
      </w:pPr>
      <w:r w:rsidRPr="00122192">
        <w:rPr>
          <w:rFonts w:asciiTheme="minorHAnsi" w:hAnsiTheme="minorHAnsi" w:cstheme="minorHAnsi"/>
          <w:color w:val="000000" w:themeColor="text1"/>
          <w:sz w:val="22"/>
          <w:lang w:val="en-US"/>
        </w:rPr>
        <w:t>•</w:t>
      </w:r>
      <w:r w:rsidRPr="00122192">
        <w:rPr>
          <w:rFonts w:asciiTheme="minorHAnsi" w:hAnsiTheme="minorHAnsi" w:cstheme="minorHAnsi"/>
          <w:color w:val="000000" w:themeColor="text1"/>
          <w:sz w:val="22"/>
          <w:lang w:val="en-US"/>
        </w:rPr>
        <w:tab/>
        <w:t>Five Parliamentarian advocacy strategies on migration 2023-2027 are developed (gender dimension mainstreamed) and available to key sectors.</w:t>
      </w:r>
    </w:p>
    <w:p w14:paraId="1827E8AD" w14:textId="77777777" w:rsidR="00B74BFF" w:rsidRPr="004C7A89" w:rsidRDefault="00B74BFF" w:rsidP="000D7A15">
      <w:pPr>
        <w:spacing w:line="312" w:lineRule="auto"/>
        <w:ind w:left="360"/>
        <w:jc w:val="both"/>
        <w:rPr>
          <w:rFonts w:asciiTheme="minorHAnsi" w:hAnsiTheme="minorHAnsi" w:cstheme="minorHAnsi"/>
          <w:i/>
          <w:iCs/>
          <w:color w:val="808080" w:themeColor="background1" w:themeShade="80"/>
          <w:sz w:val="22"/>
          <w:lang w:val="en-US"/>
        </w:rPr>
      </w:pPr>
    </w:p>
    <w:p w14:paraId="4D883CD0" w14:textId="77777777" w:rsidR="00884BA0" w:rsidRPr="00884BA0" w:rsidRDefault="00AD2CB7" w:rsidP="00403A1E">
      <w:pPr>
        <w:numPr>
          <w:ilvl w:val="0"/>
          <w:numId w:val="1"/>
        </w:numPr>
        <w:spacing w:line="312" w:lineRule="auto"/>
        <w:jc w:val="both"/>
        <w:rPr>
          <w:rFonts w:asciiTheme="minorHAnsi" w:hAnsiTheme="minorHAnsi" w:cstheme="minorHAnsi"/>
          <w:i/>
          <w:iCs/>
          <w:color w:val="808080" w:themeColor="background1" w:themeShade="80"/>
          <w:sz w:val="22"/>
          <w:lang w:val="en-US"/>
        </w:rPr>
      </w:pPr>
      <w:r w:rsidRPr="004C7A89">
        <w:rPr>
          <w:rFonts w:asciiTheme="minorHAnsi" w:hAnsiTheme="minorHAnsi" w:cstheme="minorHAnsi"/>
          <w:b/>
          <w:bCs/>
          <w:sz w:val="22"/>
        </w:rPr>
        <w:t xml:space="preserve">Organizational Department / Unit </w:t>
      </w:r>
      <w:r w:rsidR="0066569B" w:rsidRPr="004C7A89">
        <w:rPr>
          <w:rFonts w:asciiTheme="minorHAnsi" w:hAnsiTheme="minorHAnsi" w:cstheme="minorHAnsi"/>
          <w:b/>
          <w:bCs/>
          <w:sz w:val="22"/>
        </w:rPr>
        <w:t>to which the Consultan</w:t>
      </w:r>
      <w:r w:rsidR="00B01215" w:rsidRPr="004C7A89">
        <w:rPr>
          <w:rFonts w:asciiTheme="minorHAnsi" w:hAnsiTheme="minorHAnsi" w:cstheme="minorHAnsi"/>
          <w:b/>
          <w:bCs/>
          <w:sz w:val="22"/>
        </w:rPr>
        <w:t>t</w:t>
      </w:r>
      <w:r w:rsidR="0066569B" w:rsidRPr="004C7A89">
        <w:rPr>
          <w:rFonts w:asciiTheme="minorHAnsi" w:hAnsiTheme="minorHAnsi" w:cstheme="minorHAnsi"/>
          <w:b/>
          <w:bCs/>
          <w:sz w:val="22"/>
        </w:rPr>
        <w:t xml:space="preserve"> is contributing</w:t>
      </w:r>
      <w:r w:rsidR="00453F28" w:rsidRPr="004C7A89">
        <w:rPr>
          <w:rFonts w:asciiTheme="minorHAnsi" w:hAnsiTheme="minorHAnsi" w:cstheme="minorHAnsi"/>
          <w:b/>
          <w:bCs/>
          <w:sz w:val="22"/>
        </w:rPr>
        <w:t>:</w:t>
      </w:r>
    </w:p>
    <w:p w14:paraId="2226F7B0" w14:textId="68CFAE26" w:rsidR="00953280" w:rsidRPr="004C7A89" w:rsidRDefault="00F411E7" w:rsidP="00884BA0">
      <w:pPr>
        <w:spacing w:line="312" w:lineRule="auto"/>
        <w:ind w:left="360"/>
        <w:jc w:val="both"/>
        <w:rPr>
          <w:rFonts w:asciiTheme="minorHAnsi" w:hAnsiTheme="minorHAnsi" w:cstheme="minorHAnsi"/>
          <w:i/>
          <w:iCs/>
          <w:color w:val="808080" w:themeColor="background1" w:themeShade="80"/>
          <w:sz w:val="22"/>
          <w:lang w:val="en-US"/>
        </w:rPr>
      </w:pPr>
      <w:r>
        <w:rPr>
          <w:rFonts w:asciiTheme="minorHAnsi" w:hAnsiTheme="minorHAnsi" w:cstheme="minorHAnsi"/>
          <w:sz w:val="22"/>
        </w:rPr>
        <w:t>Multi-sector coordination with the Parliament, Government of Botswana</w:t>
      </w:r>
      <w:r w:rsidR="0004172B" w:rsidRPr="0004172B">
        <w:rPr>
          <w:rFonts w:asciiTheme="minorHAnsi" w:hAnsiTheme="minorHAnsi" w:cstheme="minorHAnsi"/>
          <w:sz w:val="22"/>
        </w:rPr>
        <w:t xml:space="preserve"> in the development of the advocacy strategy and </w:t>
      </w:r>
      <w:r w:rsidR="000614E1" w:rsidRPr="0004172B">
        <w:rPr>
          <w:rFonts w:asciiTheme="minorHAnsi" w:hAnsiTheme="minorHAnsi" w:cstheme="minorHAnsi"/>
          <w:sz w:val="22"/>
        </w:rPr>
        <w:t>section</w:t>
      </w:r>
      <w:r w:rsidR="0004172B" w:rsidRPr="0004172B">
        <w:rPr>
          <w:rFonts w:asciiTheme="minorHAnsi" w:hAnsiTheme="minorHAnsi" w:cstheme="minorHAnsi"/>
          <w:sz w:val="22"/>
        </w:rPr>
        <w:t xml:space="preserve"> plan reports.</w:t>
      </w:r>
    </w:p>
    <w:p w14:paraId="1F62C85F" w14:textId="5656641D" w:rsidR="004E7B57" w:rsidRDefault="004E7B57" w:rsidP="000D7A15">
      <w:pPr>
        <w:spacing w:line="312" w:lineRule="auto"/>
        <w:ind w:left="360"/>
        <w:jc w:val="both"/>
        <w:rPr>
          <w:rFonts w:asciiTheme="minorHAnsi" w:hAnsiTheme="minorHAnsi" w:cstheme="minorHAnsi"/>
          <w:sz w:val="22"/>
          <w:lang w:val="en-US"/>
        </w:rPr>
      </w:pPr>
    </w:p>
    <w:p w14:paraId="4B4B7DFB" w14:textId="2A2CF108" w:rsidR="0004172B" w:rsidRDefault="0004172B" w:rsidP="000D7A15">
      <w:pPr>
        <w:spacing w:line="312" w:lineRule="auto"/>
        <w:ind w:left="360"/>
        <w:jc w:val="both"/>
        <w:rPr>
          <w:rFonts w:asciiTheme="minorHAnsi" w:hAnsiTheme="minorHAnsi" w:cstheme="minorHAnsi"/>
          <w:sz w:val="22"/>
          <w:lang w:val="en-US"/>
        </w:rPr>
      </w:pPr>
    </w:p>
    <w:p w14:paraId="19279A7F" w14:textId="77777777" w:rsidR="0004172B" w:rsidRPr="004C7A89" w:rsidRDefault="0004172B" w:rsidP="000D7A15">
      <w:pPr>
        <w:spacing w:line="312" w:lineRule="auto"/>
        <w:ind w:left="360"/>
        <w:jc w:val="both"/>
        <w:rPr>
          <w:rFonts w:asciiTheme="minorHAnsi" w:hAnsiTheme="minorHAnsi" w:cstheme="minorHAnsi"/>
          <w:sz w:val="22"/>
          <w:lang w:val="en-US"/>
        </w:rPr>
      </w:pPr>
    </w:p>
    <w:p w14:paraId="33358FA8" w14:textId="77777777" w:rsidR="00884BA0" w:rsidRPr="00884BA0" w:rsidRDefault="00D4481E" w:rsidP="004C7A89">
      <w:pPr>
        <w:pStyle w:val="ListParagraph"/>
        <w:numPr>
          <w:ilvl w:val="0"/>
          <w:numId w:val="15"/>
        </w:numPr>
        <w:spacing w:line="312" w:lineRule="auto"/>
        <w:jc w:val="both"/>
        <w:rPr>
          <w:rFonts w:asciiTheme="minorHAnsi" w:hAnsiTheme="minorHAnsi" w:cstheme="minorHAnsi"/>
          <w:i/>
          <w:iCs/>
          <w:color w:val="808080" w:themeColor="background1" w:themeShade="80"/>
          <w:sz w:val="22"/>
        </w:rPr>
      </w:pPr>
      <w:r w:rsidRPr="004C7A89">
        <w:rPr>
          <w:rFonts w:asciiTheme="minorHAnsi" w:hAnsiTheme="minorHAnsi" w:cstheme="minorHAnsi"/>
          <w:b/>
          <w:bCs/>
          <w:sz w:val="22"/>
        </w:rPr>
        <w:t>Cate</w:t>
      </w:r>
      <w:r w:rsidR="00F67BED" w:rsidRPr="004C7A89">
        <w:rPr>
          <w:rFonts w:asciiTheme="minorHAnsi" w:hAnsiTheme="minorHAnsi" w:cstheme="minorHAnsi"/>
          <w:b/>
          <w:bCs/>
          <w:sz w:val="22"/>
        </w:rPr>
        <w:t xml:space="preserve">gory </w:t>
      </w:r>
      <w:r w:rsidRPr="004C7A89">
        <w:rPr>
          <w:rFonts w:asciiTheme="minorHAnsi" w:hAnsiTheme="minorHAnsi" w:cstheme="minorHAnsi"/>
          <w:b/>
          <w:bCs/>
          <w:sz w:val="22"/>
        </w:rPr>
        <w:t>B</w:t>
      </w:r>
      <w:r w:rsidR="00F67BED" w:rsidRPr="004C7A89">
        <w:rPr>
          <w:rFonts w:asciiTheme="minorHAnsi" w:hAnsiTheme="minorHAnsi" w:cstheme="minorHAnsi"/>
          <w:b/>
          <w:bCs/>
          <w:sz w:val="22"/>
        </w:rPr>
        <w:t xml:space="preserve"> </w:t>
      </w:r>
      <w:r w:rsidRPr="004C7A89">
        <w:rPr>
          <w:rFonts w:asciiTheme="minorHAnsi" w:hAnsiTheme="minorHAnsi" w:cstheme="minorHAnsi"/>
          <w:b/>
          <w:bCs/>
          <w:sz w:val="22"/>
        </w:rPr>
        <w:t xml:space="preserve">Consultants: </w:t>
      </w:r>
      <w:r w:rsidR="0066569B" w:rsidRPr="004C7A89">
        <w:rPr>
          <w:rFonts w:asciiTheme="minorHAnsi" w:hAnsiTheme="minorHAnsi" w:cstheme="minorHAnsi"/>
          <w:b/>
          <w:sz w:val="22"/>
        </w:rPr>
        <w:t>Tangible and measurable output</w:t>
      </w:r>
      <w:r w:rsidR="00C62AEC" w:rsidRPr="004C7A89">
        <w:rPr>
          <w:rFonts w:asciiTheme="minorHAnsi" w:hAnsiTheme="minorHAnsi" w:cstheme="minorHAnsi"/>
          <w:b/>
          <w:sz w:val="22"/>
        </w:rPr>
        <w:t>s</w:t>
      </w:r>
      <w:r w:rsidR="0066569B" w:rsidRPr="004C7A89">
        <w:rPr>
          <w:rFonts w:asciiTheme="minorHAnsi" w:hAnsiTheme="minorHAnsi" w:cstheme="minorHAnsi"/>
          <w:sz w:val="22"/>
        </w:rPr>
        <w:t xml:space="preserve"> </w:t>
      </w:r>
      <w:r w:rsidR="0066569B" w:rsidRPr="004C7A89">
        <w:rPr>
          <w:rFonts w:asciiTheme="minorHAnsi" w:hAnsiTheme="minorHAnsi" w:cstheme="minorHAnsi"/>
          <w:b/>
          <w:bCs/>
          <w:sz w:val="22"/>
        </w:rPr>
        <w:t>of the work assignment</w:t>
      </w:r>
    </w:p>
    <w:p w14:paraId="55836D36" w14:textId="77777777" w:rsidR="0004172B" w:rsidRDefault="00884BA0" w:rsidP="00884BA0">
      <w:pPr>
        <w:pStyle w:val="ListParagraph"/>
        <w:spacing w:line="312" w:lineRule="auto"/>
        <w:ind w:left="360"/>
        <w:jc w:val="both"/>
        <w:rPr>
          <w:rFonts w:asciiTheme="minorHAnsi" w:hAnsiTheme="minorHAnsi" w:cstheme="minorHAnsi"/>
          <w:sz w:val="22"/>
        </w:rPr>
      </w:pPr>
      <w:r w:rsidRPr="00884BA0">
        <w:rPr>
          <w:rFonts w:asciiTheme="minorHAnsi" w:hAnsiTheme="minorHAnsi" w:cstheme="minorHAnsi"/>
          <w:sz w:val="22"/>
        </w:rPr>
        <w:t>This</w:t>
      </w:r>
      <w:r>
        <w:rPr>
          <w:rFonts w:asciiTheme="minorHAnsi" w:hAnsiTheme="minorHAnsi" w:cstheme="minorHAnsi"/>
          <w:b/>
          <w:bCs/>
          <w:sz w:val="22"/>
        </w:rPr>
        <w:t xml:space="preserve"> </w:t>
      </w:r>
      <w:r w:rsidRPr="00884BA0">
        <w:rPr>
          <w:rFonts w:asciiTheme="minorHAnsi" w:hAnsiTheme="minorHAnsi" w:cstheme="minorHAnsi"/>
          <w:sz w:val="22"/>
        </w:rPr>
        <w:t xml:space="preserve">assignment is expected to start tentatively in March 2023, but the actual timelines is subject to change </w:t>
      </w:r>
      <w:r w:rsidRPr="00884BA0">
        <w:rPr>
          <w:rFonts w:asciiTheme="minorHAnsi" w:hAnsiTheme="minorHAnsi" w:cstheme="minorHAnsi"/>
          <w:sz w:val="22"/>
        </w:rPr>
        <w:lastRenderedPageBreak/>
        <w:t>based on the date the agreement is signed between IOM and consultant.</w:t>
      </w:r>
    </w:p>
    <w:p w14:paraId="51606DC4" w14:textId="77777777" w:rsidR="0004172B" w:rsidRPr="0004172B" w:rsidRDefault="0004172B" w:rsidP="0004172B">
      <w:pPr>
        <w:widowControl/>
        <w:jc w:val="both"/>
        <w:rPr>
          <w:rFonts w:ascii="Calibri" w:hAnsi="Calibri" w:cs="Calibri"/>
          <w:color w:val="000000"/>
          <w:kern w:val="28"/>
          <w:sz w:val="22"/>
          <w:szCs w:val="22"/>
          <w:lang w:val="en-US" w:eastAsia="ja-JP"/>
          <w14:ligatures w14:val="standard"/>
          <w14:cntxtAlts/>
        </w:rPr>
      </w:pPr>
      <w:r w:rsidRPr="0004172B">
        <w:rPr>
          <w:rFonts w:ascii="Calibri" w:hAnsi="Calibri" w:cs="Calibri"/>
          <w:color w:val="000000"/>
          <w:kern w:val="28"/>
          <w:sz w:val="22"/>
          <w:szCs w:val="22"/>
          <w:lang w:val="en-US" w:eastAsia="ja-JP"/>
          <w14:ligatures w14:val="standard"/>
          <w14:cntxtAlts/>
        </w:rPr>
        <w:t xml:space="preserve">The consultant will work under the direct supervision of the Officer in Charge of the International Organization for Migration (IOM) in Botswana, under the guidance of the relevant Regional Thematic Specialists and the IOM Regional Policy and Liaison Officer. </w:t>
      </w:r>
    </w:p>
    <w:p w14:paraId="7B5FE4EC" w14:textId="77777777" w:rsidR="0004172B" w:rsidRPr="0004172B" w:rsidRDefault="0004172B" w:rsidP="0004172B">
      <w:pPr>
        <w:widowControl/>
        <w:jc w:val="both"/>
        <w:rPr>
          <w:rFonts w:ascii="Calibri" w:hAnsi="Calibri" w:cs="Calibri"/>
          <w:color w:val="000000"/>
          <w:kern w:val="28"/>
          <w:sz w:val="22"/>
          <w:szCs w:val="22"/>
          <w:lang w:val="en-US" w:eastAsia="ja-JP"/>
          <w14:ligatures w14:val="standard"/>
          <w14:cntxtAlts/>
        </w:rPr>
      </w:pPr>
    </w:p>
    <w:p w14:paraId="28DE2114" w14:textId="77777777" w:rsidR="0004172B" w:rsidRPr="0004172B" w:rsidRDefault="0004172B" w:rsidP="0004172B">
      <w:pPr>
        <w:widowControl/>
        <w:jc w:val="both"/>
        <w:rPr>
          <w:rFonts w:ascii="Calibri" w:hAnsi="Calibri" w:cs="Calibri"/>
          <w:color w:val="000000"/>
          <w:kern w:val="28"/>
          <w:sz w:val="22"/>
          <w:szCs w:val="22"/>
          <w:lang w:val="en-US" w:eastAsia="ja-JP"/>
          <w14:ligatures w14:val="standard"/>
          <w14:cntxtAlts/>
        </w:rPr>
      </w:pPr>
      <w:r w:rsidRPr="0004172B">
        <w:rPr>
          <w:rFonts w:ascii="Calibri" w:hAnsi="Calibri" w:cs="Calibri"/>
          <w:color w:val="000000"/>
          <w:kern w:val="28"/>
          <w:sz w:val="22"/>
          <w:szCs w:val="22"/>
          <w:lang w:val="en-US" w:eastAsia="ja-JP"/>
          <w14:ligatures w14:val="standard"/>
          <w14:cntxtAlts/>
        </w:rPr>
        <w:t xml:space="preserve">The consultancy will be completed within a 90-day Period. This will include interfacing with key officials from Parliament, Government of Botswana, civil society including migrant communities. Upon the finalization of the two draft reports, the consultant will submit the reports for review and approval. The consultant may be required to review and incorporate inputs to the draft reports, once reviews are completed. A two-day-validation workshop will be convened, the consultant will be expected to attend for engagements and endorsement of the draft reports by the Parliamentarians. </w:t>
      </w:r>
    </w:p>
    <w:p w14:paraId="3C37960A" w14:textId="77777777" w:rsidR="0004172B" w:rsidRPr="0004172B" w:rsidRDefault="0004172B" w:rsidP="0004172B">
      <w:pPr>
        <w:widowControl/>
        <w:jc w:val="both"/>
        <w:rPr>
          <w:rFonts w:ascii="Calibri" w:hAnsi="Calibri" w:cs="Calibri"/>
          <w:b/>
          <w:color w:val="000000"/>
          <w:kern w:val="28"/>
          <w:sz w:val="22"/>
          <w:szCs w:val="22"/>
          <w:u w:val="single"/>
          <w:lang w:val="en-US" w:eastAsia="ja-JP"/>
          <w14:ligatures w14:val="standard"/>
          <w14:cntxtAlts/>
        </w:rPr>
      </w:pPr>
    </w:p>
    <w:p w14:paraId="3B83D9A5" w14:textId="77777777" w:rsidR="0004172B" w:rsidRPr="0004172B" w:rsidRDefault="0004172B" w:rsidP="0004172B">
      <w:pPr>
        <w:widowControl/>
        <w:jc w:val="both"/>
        <w:rPr>
          <w:rFonts w:ascii="Calibri" w:eastAsia="MS Mincho" w:hAnsi="Calibri" w:cs="Calibri"/>
          <w:b/>
          <w:color w:val="000000"/>
          <w:kern w:val="28"/>
          <w:sz w:val="22"/>
          <w:szCs w:val="22"/>
          <w:u w:val="single"/>
          <w:lang w:val="en-US" w:eastAsia="ja-JP"/>
          <w14:ligatures w14:val="standard"/>
          <w14:cntxtAlts/>
        </w:rPr>
      </w:pPr>
      <w:r w:rsidRPr="0004172B">
        <w:rPr>
          <w:rFonts w:ascii="Calibri" w:eastAsia="MS Mincho" w:hAnsi="Calibri" w:cs="Calibri"/>
          <w:b/>
          <w:color w:val="000000"/>
          <w:kern w:val="28"/>
          <w:sz w:val="22"/>
          <w:szCs w:val="22"/>
          <w:u w:val="single"/>
          <w:lang w:val="en-US" w:eastAsia="ja-JP"/>
          <w14:ligatures w14:val="standard"/>
          <w14:cntxtAlts/>
        </w:rPr>
        <w:t>Inception Phase</w:t>
      </w:r>
    </w:p>
    <w:p w14:paraId="4C416AE1" w14:textId="77777777" w:rsidR="0004172B" w:rsidRPr="0004172B" w:rsidRDefault="0004172B" w:rsidP="0004172B">
      <w:pPr>
        <w:widowControl/>
        <w:jc w:val="both"/>
        <w:rPr>
          <w:rFonts w:ascii="Calibri" w:eastAsia="MS Mincho" w:hAnsi="Calibri" w:cs="Calibri"/>
          <w:color w:val="000000"/>
          <w:kern w:val="28"/>
          <w:sz w:val="22"/>
          <w:szCs w:val="22"/>
          <w:lang w:val="en-US" w:eastAsia="ja-JP"/>
          <w14:ligatures w14:val="standard"/>
          <w14:cntxtAlts/>
        </w:rPr>
      </w:pPr>
    </w:p>
    <w:p w14:paraId="04AE0EB6" w14:textId="77777777" w:rsidR="0004172B" w:rsidRPr="0004172B" w:rsidRDefault="0004172B" w:rsidP="0004172B">
      <w:pPr>
        <w:widowControl/>
        <w:jc w:val="both"/>
        <w:rPr>
          <w:rFonts w:ascii="Calibri" w:eastAsia="MS Mincho" w:hAnsi="Calibri" w:cs="Calibri"/>
          <w:color w:val="000000"/>
          <w:kern w:val="28"/>
          <w:sz w:val="22"/>
          <w:szCs w:val="22"/>
          <w:lang w:val="en-US" w:eastAsia="ja-JP"/>
          <w14:ligatures w14:val="standard"/>
          <w14:cntxtAlts/>
        </w:rPr>
      </w:pPr>
      <w:r w:rsidRPr="0004172B">
        <w:rPr>
          <w:rFonts w:ascii="Calibri" w:eastAsia="MS Mincho" w:hAnsi="Calibri" w:cs="Calibri"/>
          <w:color w:val="000000"/>
          <w:kern w:val="28"/>
          <w:sz w:val="22"/>
          <w:szCs w:val="22"/>
          <w:lang w:val="en-US" w:eastAsia="ja-JP"/>
          <w14:ligatures w14:val="standard"/>
          <w14:cntxtAlts/>
        </w:rPr>
        <w:t>The consultant will be expected to prepare an inception report, including methodology to be used carrying out the assignment. This will include a breakdown of work, timelines and an overview of stakeholders to be engaged during the consultancy.</w:t>
      </w:r>
    </w:p>
    <w:p w14:paraId="24770ED8" w14:textId="77777777" w:rsidR="0004172B" w:rsidRPr="0004172B" w:rsidRDefault="0004172B" w:rsidP="0004172B">
      <w:pPr>
        <w:widowControl/>
        <w:jc w:val="both"/>
        <w:rPr>
          <w:rFonts w:ascii="Calibri" w:eastAsia="MS Mincho" w:hAnsi="Calibri" w:cs="Calibri"/>
          <w:color w:val="000000"/>
          <w:kern w:val="28"/>
          <w:sz w:val="22"/>
          <w:szCs w:val="22"/>
          <w:lang w:val="en-US" w:eastAsia="ja-JP"/>
          <w14:ligatures w14:val="standard"/>
          <w14:cntxtAlts/>
        </w:rPr>
      </w:pPr>
    </w:p>
    <w:p w14:paraId="06814D30" w14:textId="77777777" w:rsidR="0004172B" w:rsidRPr="0004172B" w:rsidRDefault="0004172B" w:rsidP="0004172B">
      <w:pPr>
        <w:widowControl/>
        <w:jc w:val="both"/>
        <w:rPr>
          <w:rFonts w:ascii="Calibri" w:eastAsia="MS Mincho" w:hAnsi="Calibri" w:cs="Calibri"/>
          <w:b/>
          <w:color w:val="000000"/>
          <w:kern w:val="28"/>
          <w:sz w:val="22"/>
          <w:szCs w:val="22"/>
          <w:u w:val="single"/>
          <w:lang w:val="en-US" w:eastAsia="ja-JP"/>
          <w14:ligatures w14:val="standard"/>
          <w14:cntxtAlts/>
        </w:rPr>
      </w:pPr>
      <w:r w:rsidRPr="0004172B">
        <w:rPr>
          <w:rFonts w:ascii="Calibri" w:eastAsia="MS Mincho" w:hAnsi="Calibri" w:cs="Calibri"/>
          <w:b/>
          <w:color w:val="000000"/>
          <w:kern w:val="28"/>
          <w:sz w:val="22"/>
          <w:szCs w:val="22"/>
          <w:u w:val="single"/>
          <w:lang w:val="en-US" w:eastAsia="ja-JP"/>
          <w14:ligatures w14:val="standard"/>
          <w14:cntxtAlts/>
        </w:rPr>
        <w:t>Development of Strategy and the Action Plan</w:t>
      </w:r>
    </w:p>
    <w:p w14:paraId="297AE050" w14:textId="77777777" w:rsidR="0004172B" w:rsidRPr="0004172B" w:rsidRDefault="0004172B" w:rsidP="0004172B">
      <w:pPr>
        <w:widowControl/>
        <w:jc w:val="both"/>
        <w:rPr>
          <w:rFonts w:ascii="Calibri" w:eastAsia="MS Mincho" w:hAnsi="Calibri" w:cs="Calibri"/>
          <w:b/>
          <w:color w:val="000000"/>
          <w:kern w:val="28"/>
          <w:sz w:val="22"/>
          <w:szCs w:val="22"/>
          <w:u w:val="single"/>
          <w:lang w:val="en-US" w:eastAsia="ja-JP"/>
          <w14:ligatures w14:val="standard"/>
          <w14:cntxtAlts/>
        </w:rPr>
      </w:pPr>
    </w:p>
    <w:p w14:paraId="69FC278A" w14:textId="77777777" w:rsidR="0004172B" w:rsidRPr="0004172B" w:rsidRDefault="0004172B" w:rsidP="0004172B">
      <w:pPr>
        <w:widowControl/>
        <w:jc w:val="both"/>
        <w:rPr>
          <w:rFonts w:ascii="Calibri" w:eastAsia="MS Mincho" w:hAnsi="Calibri" w:cs="Calibri"/>
          <w:color w:val="000000"/>
          <w:kern w:val="28"/>
          <w:sz w:val="22"/>
          <w:szCs w:val="22"/>
          <w:lang w:val="en-US" w:eastAsia="ja-JP"/>
          <w14:ligatures w14:val="standard"/>
          <w14:cntxtAlts/>
        </w:rPr>
      </w:pPr>
      <w:r w:rsidRPr="0004172B">
        <w:rPr>
          <w:rFonts w:ascii="Calibri" w:eastAsia="MS Mincho" w:hAnsi="Calibri" w:cs="Calibri"/>
          <w:color w:val="000000"/>
          <w:kern w:val="28"/>
          <w:sz w:val="22"/>
          <w:szCs w:val="22"/>
          <w:lang w:val="en-US" w:eastAsia="ja-JP"/>
          <w14:ligatures w14:val="standard"/>
          <w14:cntxtAlts/>
        </w:rPr>
        <w:t xml:space="preserve">The consultant will, through the support of IOM reach out to the stakeholders mentioned above and other relevant institutions to gather the inputs for the development of the two drafts reports. </w:t>
      </w:r>
    </w:p>
    <w:p w14:paraId="0985C81B" w14:textId="77777777" w:rsidR="0004172B" w:rsidRPr="0004172B" w:rsidRDefault="0004172B" w:rsidP="0004172B">
      <w:pPr>
        <w:widowControl/>
        <w:jc w:val="both"/>
        <w:rPr>
          <w:rFonts w:ascii="Calibri" w:eastAsia="MS Mincho" w:hAnsi="Calibri" w:cs="Calibri"/>
          <w:color w:val="000000"/>
          <w:kern w:val="28"/>
          <w:sz w:val="22"/>
          <w:szCs w:val="22"/>
          <w:lang w:val="en-US" w:eastAsia="ja-JP"/>
          <w14:ligatures w14:val="standard"/>
          <w14:cntxtAlts/>
        </w:rPr>
      </w:pPr>
    </w:p>
    <w:p w14:paraId="6C5A67A8" w14:textId="77777777" w:rsidR="0004172B" w:rsidRPr="0004172B" w:rsidRDefault="0004172B" w:rsidP="0004172B">
      <w:pPr>
        <w:widowControl/>
        <w:jc w:val="both"/>
        <w:rPr>
          <w:rFonts w:ascii="Calibri" w:eastAsia="MS Mincho" w:hAnsi="Calibri" w:cs="Calibri"/>
          <w:b/>
          <w:color w:val="000000"/>
          <w:kern w:val="28"/>
          <w:sz w:val="22"/>
          <w:szCs w:val="22"/>
          <w:u w:val="single"/>
          <w:lang w:val="en-US" w:eastAsia="ja-JP"/>
          <w14:ligatures w14:val="standard"/>
          <w14:cntxtAlts/>
        </w:rPr>
      </w:pPr>
      <w:r w:rsidRPr="0004172B">
        <w:rPr>
          <w:rFonts w:ascii="Calibri" w:eastAsia="MS Mincho" w:hAnsi="Calibri" w:cs="Calibri"/>
          <w:b/>
          <w:color w:val="000000"/>
          <w:kern w:val="28"/>
          <w:sz w:val="22"/>
          <w:szCs w:val="22"/>
          <w:u w:val="single"/>
          <w:lang w:val="en-US" w:eastAsia="ja-JP"/>
          <w14:ligatures w14:val="standard"/>
          <w14:cntxtAlts/>
        </w:rPr>
        <w:t xml:space="preserve">Final Submissions </w:t>
      </w:r>
    </w:p>
    <w:p w14:paraId="63478C8B" w14:textId="77777777" w:rsidR="0004172B" w:rsidRPr="0004172B" w:rsidRDefault="0004172B" w:rsidP="0004172B">
      <w:pPr>
        <w:widowControl/>
        <w:jc w:val="both"/>
        <w:rPr>
          <w:rFonts w:ascii="Calibri" w:eastAsia="MS Mincho" w:hAnsi="Calibri" w:cs="Calibri"/>
          <w:b/>
          <w:color w:val="000000"/>
          <w:kern w:val="28"/>
          <w:sz w:val="22"/>
          <w:szCs w:val="22"/>
          <w:u w:val="single"/>
          <w:lang w:val="en-US" w:eastAsia="ja-JP"/>
          <w14:ligatures w14:val="standard"/>
          <w14:cntxtAlts/>
        </w:rPr>
      </w:pPr>
    </w:p>
    <w:p w14:paraId="4AE79BB8" w14:textId="77777777" w:rsidR="0004172B" w:rsidRPr="0004172B" w:rsidRDefault="0004172B" w:rsidP="0004172B">
      <w:pPr>
        <w:widowControl/>
        <w:jc w:val="both"/>
        <w:rPr>
          <w:rFonts w:ascii="Calibri" w:eastAsia="MS Mincho" w:hAnsi="Calibri" w:cs="Calibri"/>
          <w:bCs/>
          <w:color w:val="000000"/>
          <w:kern w:val="28"/>
          <w:sz w:val="22"/>
          <w:szCs w:val="22"/>
          <w:lang w:val="en-US" w:eastAsia="ja-JP"/>
          <w14:ligatures w14:val="standard"/>
          <w14:cntxtAlts/>
        </w:rPr>
      </w:pPr>
      <w:r w:rsidRPr="0004172B">
        <w:rPr>
          <w:rFonts w:ascii="Calibri" w:eastAsia="MS Mincho" w:hAnsi="Calibri" w:cs="Calibri"/>
          <w:bCs/>
          <w:color w:val="000000"/>
          <w:kern w:val="28"/>
          <w:sz w:val="22"/>
          <w:szCs w:val="22"/>
          <w:lang w:val="en-US" w:eastAsia="ja-JP"/>
          <w14:ligatures w14:val="standard"/>
          <w14:cntxtAlts/>
        </w:rPr>
        <w:t>After the validation workshop, the consultant is to submit a narrative report (4 to 5 pages) on the methodology and stakeholders consulted, recommendations for future actions if any and other relevant aspects and the final drafts of the Strategy and Action Plan</w:t>
      </w:r>
    </w:p>
    <w:p w14:paraId="4998715B" w14:textId="16EC73FD" w:rsidR="008A7E57" w:rsidRDefault="008A7E57" w:rsidP="00884BA0">
      <w:pPr>
        <w:pStyle w:val="ListParagraph"/>
        <w:spacing w:line="312" w:lineRule="auto"/>
        <w:ind w:left="360"/>
        <w:jc w:val="both"/>
        <w:rPr>
          <w:rFonts w:asciiTheme="minorHAnsi" w:hAnsiTheme="minorHAnsi" w:cstheme="minorHAnsi"/>
          <w:color w:val="808080" w:themeColor="background1" w:themeShade="80"/>
          <w:sz w:val="22"/>
        </w:rPr>
      </w:pPr>
      <w:r w:rsidRPr="00884BA0">
        <w:rPr>
          <w:rFonts w:asciiTheme="minorHAnsi" w:hAnsiTheme="minorHAnsi" w:cstheme="minorHAnsi"/>
          <w:color w:val="808080" w:themeColor="background1" w:themeShade="80"/>
          <w:sz w:val="22"/>
        </w:rPr>
        <w:t xml:space="preserve"> </w:t>
      </w:r>
    </w:p>
    <w:tbl>
      <w:tblPr>
        <w:tblStyle w:val="TableGrid"/>
        <w:tblW w:w="0" w:type="auto"/>
        <w:tblInd w:w="108" w:type="dxa"/>
        <w:tblLook w:val="04A0" w:firstRow="1" w:lastRow="0" w:firstColumn="1" w:lastColumn="0" w:noHBand="0" w:noVBand="1"/>
      </w:tblPr>
      <w:tblGrid>
        <w:gridCol w:w="936"/>
        <w:gridCol w:w="4833"/>
        <w:gridCol w:w="3139"/>
      </w:tblGrid>
      <w:tr w:rsidR="0004172B" w:rsidRPr="0004172B" w14:paraId="594BF859" w14:textId="77777777" w:rsidTr="0004172B">
        <w:tc>
          <w:tcPr>
            <w:tcW w:w="936" w:type="dxa"/>
            <w:shd w:val="clear" w:color="auto" w:fill="DBE5F1"/>
          </w:tcPr>
          <w:p w14:paraId="6C30D80B" w14:textId="77777777" w:rsidR="0004172B" w:rsidRPr="0004172B" w:rsidRDefault="0004172B" w:rsidP="0004172B">
            <w:pPr>
              <w:jc w:val="both"/>
              <w:rPr>
                <w:rFonts w:cs="Calibri"/>
                <w:b/>
                <w:kern w:val="28"/>
                <w:sz w:val="22"/>
                <w:lang w:val="en-US" w:eastAsia="ja-JP"/>
                <w14:cntxtAlts/>
              </w:rPr>
            </w:pPr>
            <w:r w:rsidRPr="0004172B">
              <w:rPr>
                <w:rFonts w:cs="Calibri"/>
                <w:b/>
                <w:kern w:val="28"/>
                <w:sz w:val="22"/>
                <w:lang w:val="en-US" w:eastAsia="ja-JP"/>
                <w14:cntxtAlts/>
              </w:rPr>
              <w:t>No</w:t>
            </w:r>
          </w:p>
        </w:tc>
        <w:tc>
          <w:tcPr>
            <w:tcW w:w="4833" w:type="dxa"/>
            <w:shd w:val="clear" w:color="auto" w:fill="DBE5F1"/>
          </w:tcPr>
          <w:p w14:paraId="28DD19B4" w14:textId="77777777" w:rsidR="0004172B" w:rsidRPr="0004172B" w:rsidRDefault="0004172B" w:rsidP="0004172B">
            <w:pPr>
              <w:jc w:val="both"/>
              <w:rPr>
                <w:rFonts w:cs="Calibri"/>
                <w:b/>
                <w:kern w:val="28"/>
                <w:sz w:val="22"/>
                <w:lang w:val="en-US" w:eastAsia="ja-JP"/>
                <w14:cntxtAlts/>
              </w:rPr>
            </w:pPr>
            <w:r w:rsidRPr="0004172B">
              <w:rPr>
                <w:rFonts w:cs="Calibri"/>
                <w:b/>
                <w:kern w:val="28"/>
                <w:sz w:val="22"/>
                <w:lang w:val="en-US" w:eastAsia="ja-JP"/>
                <w14:cntxtAlts/>
              </w:rPr>
              <w:t>Activity</w:t>
            </w:r>
          </w:p>
        </w:tc>
        <w:tc>
          <w:tcPr>
            <w:tcW w:w="3139" w:type="dxa"/>
            <w:shd w:val="clear" w:color="auto" w:fill="DBE5F1"/>
          </w:tcPr>
          <w:p w14:paraId="452FE409" w14:textId="77777777" w:rsidR="0004172B" w:rsidRPr="0004172B" w:rsidRDefault="0004172B" w:rsidP="0004172B">
            <w:pPr>
              <w:jc w:val="both"/>
              <w:rPr>
                <w:rFonts w:cs="Calibri"/>
                <w:b/>
                <w:kern w:val="28"/>
                <w:sz w:val="22"/>
                <w:lang w:val="en-US" w:eastAsia="ja-JP"/>
                <w14:cntxtAlts/>
              </w:rPr>
            </w:pPr>
            <w:r w:rsidRPr="0004172B">
              <w:rPr>
                <w:rFonts w:cs="Calibri"/>
                <w:b/>
                <w:kern w:val="28"/>
                <w:sz w:val="22"/>
                <w:lang w:val="en-US" w:eastAsia="ja-JP"/>
                <w14:cntxtAlts/>
              </w:rPr>
              <w:t>Duration/Deadline</w:t>
            </w:r>
          </w:p>
        </w:tc>
      </w:tr>
      <w:tr w:rsidR="0004172B" w:rsidRPr="0004172B" w14:paraId="749A9B8D" w14:textId="77777777" w:rsidTr="002F2EAD">
        <w:trPr>
          <w:trHeight w:val="285"/>
        </w:trPr>
        <w:tc>
          <w:tcPr>
            <w:tcW w:w="936" w:type="dxa"/>
          </w:tcPr>
          <w:p w14:paraId="52834852" w14:textId="77777777" w:rsidR="0004172B" w:rsidRPr="0004172B" w:rsidRDefault="0004172B" w:rsidP="0004172B">
            <w:pPr>
              <w:widowControl/>
              <w:numPr>
                <w:ilvl w:val="0"/>
                <w:numId w:val="16"/>
              </w:numPr>
              <w:spacing w:after="120" w:line="285" w:lineRule="auto"/>
              <w:contextualSpacing/>
              <w:jc w:val="both"/>
              <w:rPr>
                <w:rFonts w:cs="Calibri"/>
                <w:kern w:val="28"/>
                <w:sz w:val="22"/>
                <w:lang w:val="en-US" w:eastAsia="ja-JP"/>
                <w14:cntxtAlts/>
              </w:rPr>
            </w:pPr>
          </w:p>
          <w:p w14:paraId="117A5167" w14:textId="77777777" w:rsidR="0004172B" w:rsidRPr="0004172B" w:rsidRDefault="0004172B" w:rsidP="0004172B">
            <w:pPr>
              <w:jc w:val="both"/>
              <w:rPr>
                <w:rFonts w:cs="Calibri"/>
                <w:kern w:val="28"/>
                <w:sz w:val="22"/>
                <w:lang w:val="en-US" w:eastAsia="ja-JP"/>
                <w14:cntxtAlts/>
              </w:rPr>
            </w:pPr>
          </w:p>
        </w:tc>
        <w:tc>
          <w:tcPr>
            <w:tcW w:w="4833" w:type="dxa"/>
          </w:tcPr>
          <w:p w14:paraId="1C918734" w14:textId="77777777" w:rsidR="0004172B" w:rsidRPr="0004172B" w:rsidRDefault="0004172B" w:rsidP="0004172B">
            <w:pPr>
              <w:jc w:val="both"/>
              <w:rPr>
                <w:rFonts w:cs="Calibri"/>
                <w:kern w:val="28"/>
                <w:sz w:val="22"/>
                <w:lang w:val="en-US" w:eastAsia="ja-JP"/>
                <w14:cntxtAlts/>
              </w:rPr>
            </w:pPr>
            <w:r w:rsidRPr="0004172B">
              <w:rPr>
                <w:rFonts w:cs="Calibri"/>
                <w:color w:val="000000"/>
                <w:kern w:val="28"/>
                <w:sz w:val="22"/>
                <w:lang w:eastAsia="ja-JP"/>
                <w14:ligatures w14:val="standard"/>
                <w14:cntxtAlts/>
              </w:rPr>
              <w:t>Submission and Approval of Inception Report</w:t>
            </w:r>
          </w:p>
        </w:tc>
        <w:tc>
          <w:tcPr>
            <w:tcW w:w="3139" w:type="dxa"/>
          </w:tcPr>
          <w:p w14:paraId="15FCA4DE" w14:textId="77777777" w:rsidR="0004172B" w:rsidRPr="0004172B" w:rsidRDefault="0004172B" w:rsidP="0004172B">
            <w:pPr>
              <w:jc w:val="both"/>
              <w:rPr>
                <w:rFonts w:cs="Calibri"/>
                <w:kern w:val="28"/>
                <w:sz w:val="22"/>
                <w:lang w:val="en-US" w:eastAsia="ja-JP"/>
                <w14:cntxtAlts/>
              </w:rPr>
            </w:pPr>
            <w:r w:rsidRPr="0004172B">
              <w:rPr>
                <w:rFonts w:cs="Calibri"/>
                <w:kern w:val="28"/>
                <w:sz w:val="22"/>
                <w:lang w:val="en-US" w:eastAsia="ja-JP"/>
                <w14:cntxtAlts/>
              </w:rPr>
              <w:t>9 March 2023</w:t>
            </w:r>
          </w:p>
          <w:p w14:paraId="184D9D5C" w14:textId="77777777" w:rsidR="0004172B" w:rsidRPr="0004172B" w:rsidRDefault="0004172B" w:rsidP="0004172B">
            <w:pPr>
              <w:jc w:val="both"/>
              <w:rPr>
                <w:rFonts w:cs="Calibri"/>
                <w:kern w:val="28"/>
                <w:sz w:val="22"/>
                <w:lang w:val="en-US" w:eastAsia="ja-JP"/>
                <w14:cntxtAlts/>
              </w:rPr>
            </w:pPr>
          </w:p>
        </w:tc>
      </w:tr>
      <w:tr w:rsidR="0004172B" w:rsidRPr="0004172B" w14:paraId="71D0AB19" w14:textId="77777777" w:rsidTr="00297EB5">
        <w:tc>
          <w:tcPr>
            <w:tcW w:w="936" w:type="dxa"/>
          </w:tcPr>
          <w:p w14:paraId="6A4E54D9" w14:textId="77777777" w:rsidR="0004172B" w:rsidRPr="0004172B" w:rsidRDefault="0004172B" w:rsidP="0004172B">
            <w:pPr>
              <w:widowControl/>
              <w:numPr>
                <w:ilvl w:val="0"/>
                <w:numId w:val="16"/>
              </w:numPr>
              <w:spacing w:after="120" w:line="285" w:lineRule="auto"/>
              <w:contextualSpacing/>
              <w:jc w:val="both"/>
              <w:rPr>
                <w:rFonts w:cs="Calibri"/>
                <w:kern w:val="28"/>
                <w:sz w:val="22"/>
                <w:lang w:val="en-US" w:eastAsia="ja-JP"/>
                <w14:cntxtAlts/>
              </w:rPr>
            </w:pPr>
          </w:p>
        </w:tc>
        <w:tc>
          <w:tcPr>
            <w:tcW w:w="4833" w:type="dxa"/>
          </w:tcPr>
          <w:p w14:paraId="5A1A06EF" w14:textId="77777777" w:rsidR="0004172B" w:rsidRPr="0004172B" w:rsidRDefault="0004172B" w:rsidP="0004172B">
            <w:pPr>
              <w:jc w:val="both"/>
              <w:rPr>
                <w:rFonts w:cs="Calibri"/>
                <w:kern w:val="28"/>
                <w:sz w:val="22"/>
                <w:lang w:eastAsia="ja-JP"/>
                <w14:cntxtAlts/>
              </w:rPr>
            </w:pPr>
          </w:p>
          <w:p w14:paraId="3388F390" w14:textId="77777777" w:rsidR="0004172B" w:rsidRPr="0004172B" w:rsidRDefault="0004172B" w:rsidP="0004172B">
            <w:pPr>
              <w:jc w:val="both"/>
              <w:rPr>
                <w:rFonts w:cs="Calibri"/>
                <w:kern w:val="28"/>
                <w:sz w:val="22"/>
                <w:lang w:eastAsia="ja-JP"/>
                <w14:cntxtAlts/>
              </w:rPr>
            </w:pPr>
            <w:r w:rsidRPr="0004172B">
              <w:rPr>
                <w:rFonts w:cs="Calibri"/>
                <w:kern w:val="28"/>
                <w:sz w:val="22"/>
                <w:lang w:eastAsia="ja-JP"/>
                <w14:cntxtAlts/>
              </w:rPr>
              <w:t xml:space="preserve">Submission of draft Strategy and Action Plan </w:t>
            </w:r>
          </w:p>
        </w:tc>
        <w:tc>
          <w:tcPr>
            <w:tcW w:w="3139" w:type="dxa"/>
          </w:tcPr>
          <w:p w14:paraId="27F4B501" w14:textId="77777777" w:rsidR="0004172B" w:rsidRPr="0004172B" w:rsidRDefault="0004172B" w:rsidP="0004172B">
            <w:pPr>
              <w:jc w:val="both"/>
              <w:rPr>
                <w:rFonts w:cs="Calibri"/>
                <w:color w:val="000000"/>
                <w:kern w:val="28"/>
                <w:sz w:val="22"/>
                <w:lang w:val="en-US" w:eastAsia="ja-JP"/>
                <w14:ligatures w14:val="standard"/>
                <w14:cntxtAlts/>
              </w:rPr>
            </w:pPr>
            <w:r w:rsidRPr="0004172B">
              <w:rPr>
                <w:rFonts w:cs="Calibri"/>
                <w:color w:val="000000"/>
                <w:kern w:val="28"/>
                <w:sz w:val="22"/>
                <w:lang w:val="en-US" w:eastAsia="ja-JP"/>
                <w14:ligatures w14:val="standard"/>
                <w14:cntxtAlts/>
              </w:rPr>
              <w:t>10 April 2023</w:t>
            </w:r>
          </w:p>
        </w:tc>
      </w:tr>
      <w:tr w:rsidR="0004172B" w:rsidRPr="0004172B" w14:paraId="6B37E067" w14:textId="77777777" w:rsidTr="00297EB5">
        <w:tc>
          <w:tcPr>
            <w:tcW w:w="936" w:type="dxa"/>
          </w:tcPr>
          <w:p w14:paraId="6D40BFB6" w14:textId="77777777" w:rsidR="0004172B" w:rsidRPr="0004172B" w:rsidRDefault="0004172B" w:rsidP="0004172B">
            <w:pPr>
              <w:widowControl/>
              <w:numPr>
                <w:ilvl w:val="0"/>
                <w:numId w:val="16"/>
              </w:numPr>
              <w:spacing w:after="120" w:line="285" w:lineRule="auto"/>
              <w:contextualSpacing/>
              <w:jc w:val="both"/>
              <w:rPr>
                <w:rFonts w:cs="Calibri"/>
                <w:kern w:val="28"/>
                <w:sz w:val="22"/>
                <w:lang w:val="en-US" w:eastAsia="ja-JP"/>
                <w14:cntxtAlts/>
              </w:rPr>
            </w:pPr>
          </w:p>
          <w:p w14:paraId="68079D07" w14:textId="77777777" w:rsidR="0004172B" w:rsidRPr="0004172B" w:rsidRDefault="0004172B" w:rsidP="0004172B">
            <w:pPr>
              <w:jc w:val="both"/>
              <w:rPr>
                <w:rFonts w:cs="Calibri"/>
                <w:kern w:val="28"/>
                <w:sz w:val="22"/>
                <w:lang w:val="en-US" w:eastAsia="ja-JP"/>
                <w14:cntxtAlts/>
              </w:rPr>
            </w:pPr>
          </w:p>
        </w:tc>
        <w:tc>
          <w:tcPr>
            <w:tcW w:w="4833" w:type="dxa"/>
          </w:tcPr>
          <w:p w14:paraId="072015C0" w14:textId="77777777" w:rsidR="0004172B" w:rsidRPr="0004172B" w:rsidRDefault="0004172B" w:rsidP="0004172B">
            <w:pPr>
              <w:jc w:val="both"/>
              <w:rPr>
                <w:rFonts w:cs="Calibri"/>
                <w:kern w:val="28"/>
                <w:sz w:val="22"/>
                <w:lang w:eastAsia="ja-JP"/>
                <w14:cntxtAlts/>
              </w:rPr>
            </w:pPr>
            <w:r w:rsidRPr="0004172B">
              <w:rPr>
                <w:rFonts w:cs="Calibri"/>
                <w:kern w:val="28"/>
                <w:sz w:val="22"/>
                <w:lang w:eastAsia="ja-JP"/>
                <w14:cntxtAlts/>
              </w:rPr>
              <w:t>Presentation of draft reports for validation</w:t>
            </w:r>
          </w:p>
        </w:tc>
        <w:tc>
          <w:tcPr>
            <w:tcW w:w="3139" w:type="dxa"/>
          </w:tcPr>
          <w:p w14:paraId="74EF120E" w14:textId="77777777" w:rsidR="0004172B" w:rsidRPr="0004172B" w:rsidRDefault="0004172B" w:rsidP="0004172B">
            <w:pPr>
              <w:jc w:val="both"/>
              <w:rPr>
                <w:rFonts w:cs="Calibri"/>
                <w:kern w:val="28"/>
                <w:sz w:val="22"/>
                <w:lang w:eastAsia="ja-JP"/>
                <w14:cntxtAlts/>
              </w:rPr>
            </w:pPr>
            <w:r w:rsidRPr="0004172B">
              <w:rPr>
                <w:rFonts w:cs="Calibri"/>
                <w:kern w:val="28"/>
                <w:sz w:val="22"/>
                <w:lang w:eastAsia="ja-JP"/>
                <w14:cntxtAlts/>
              </w:rPr>
              <w:t>27 April 2023</w:t>
            </w:r>
          </w:p>
          <w:p w14:paraId="1294A2D7" w14:textId="77777777" w:rsidR="0004172B" w:rsidRPr="0004172B" w:rsidRDefault="0004172B" w:rsidP="0004172B">
            <w:pPr>
              <w:jc w:val="both"/>
              <w:rPr>
                <w:rFonts w:cs="Calibri"/>
                <w:kern w:val="28"/>
                <w:sz w:val="22"/>
                <w:lang w:eastAsia="ja-JP"/>
                <w14:cntxtAlts/>
              </w:rPr>
            </w:pPr>
          </w:p>
        </w:tc>
      </w:tr>
      <w:tr w:rsidR="0004172B" w:rsidRPr="0004172B" w14:paraId="745EDC86" w14:textId="77777777" w:rsidTr="00297EB5">
        <w:tc>
          <w:tcPr>
            <w:tcW w:w="936" w:type="dxa"/>
          </w:tcPr>
          <w:p w14:paraId="59A8C880" w14:textId="77777777" w:rsidR="0004172B" w:rsidRPr="0004172B" w:rsidRDefault="0004172B" w:rsidP="0004172B">
            <w:pPr>
              <w:widowControl/>
              <w:numPr>
                <w:ilvl w:val="0"/>
                <w:numId w:val="16"/>
              </w:numPr>
              <w:spacing w:after="120" w:line="285" w:lineRule="auto"/>
              <w:contextualSpacing/>
              <w:jc w:val="both"/>
              <w:rPr>
                <w:rFonts w:cs="Calibri"/>
                <w:kern w:val="28"/>
                <w:sz w:val="22"/>
                <w:lang w:val="en-US" w:eastAsia="ja-JP"/>
                <w14:cntxtAlts/>
              </w:rPr>
            </w:pPr>
          </w:p>
        </w:tc>
        <w:tc>
          <w:tcPr>
            <w:tcW w:w="4833" w:type="dxa"/>
          </w:tcPr>
          <w:p w14:paraId="3B20C4B8" w14:textId="77777777" w:rsidR="0004172B" w:rsidRPr="0004172B" w:rsidRDefault="0004172B" w:rsidP="0004172B">
            <w:pPr>
              <w:jc w:val="both"/>
              <w:rPr>
                <w:rFonts w:cs="Calibri"/>
                <w:kern w:val="28"/>
                <w:sz w:val="22"/>
                <w:lang w:eastAsia="ja-JP"/>
                <w14:cntxtAlts/>
              </w:rPr>
            </w:pPr>
            <w:r w:rsidRPr="0004172B">
              <w:rPr>
                <w:rFonts w:cs="Calibri"/>
                <w:kern w:val="28"/>
                <w:sz w:val="22"/>
                <w:lang w:eastAsia="ja-JP"/>
                <w14:cntxtAlts/>
              </w:rPr>
              <w:t xml:space="preserve">Narrative report submission </w:t>
            </w:r>
          </w:p>
          <w:p w14:paraId="7327A819" w14:textId="77777777" w:rsidR="0004172B" w:rsidRPr="0004172B" w:rsidRDefault="0004172B" w:rsidP="0004172B">
            <w:pPr>
              <w:jc w:val="both"/>
              <w:rPr>
                <w:rFonts w:cs="Calibri"/>
                <w:kern w:val="28"/>
                <w:sz w:val="22"/>
                <w:lang w:eastAsia="ja-JP"/>
                <w14:cntxtAlts/>
              </w:rPr>
            </w:pPr>
          </w:p>
        </w:tc>
        <w:tc>
          <w:tcPr>
            <w:tcW w:w="3139" w:type="dxa"/>
          </w:tcPr>
          <w:p w14:paraId="5368BE71" w14:textId="77777777" w:rsidR="0004172B" w:rsidRPr="0004172B" w:rsidRDefault="0004172B" w:rsidP="0004172B">
            <w:pPr>
              <w:jc w:val="both"/>
              <w:rPr>
                <w:rFonts w:cs="Calibri"/>
                <w:kern w:val="28"/>
                <w:sz w:val="22"/>
                <w:lang w:eastAsia="ja-JP"/>
                <w14:cntxtAlts/>
              </w:rPr>
            </w:pPr>
            <w:r w:rsidRPr="0004172B">
              <w:rPr>
                <w:rFonts w:cs="Calibri"/>
                <w:kern w:val="28"/>
                <w:sz w:val="22"/>
                <w:lang w:eastAsia="ja-JP"/>
                <w14:cntxtAlts/>
              </w:rPr>
              <w:t>5 May 2023</w:t>
            </w:r>
          </w:p>
        </w:tc>
      </w:tr>
      <w:tr w:rsidR="0004172B" w:rsidRPr="0004172B" w14:paraId="2302E8F3" w14:textId="77777777" w:rsidTr="00297EB5">
        <w:tc>
          <w:tcPr>
            <w:tcW w:w="936" w:type="dxa"/>
          </w:tcPr>
          <w:p w14:paraId="763EFAF6" w14:textId="77777777" w:rsidR="0004172B" w:rsidRPr="0004172B" w:rsidRDefault="0004172B" w:rsidP="0004172B">
            <w:pPr>
              <w:widowControl/>
              <w:numPr>
                <w:ilvl w:val="0"/>
                <w:numId w:val="16"/>
              </w:numPr>
              <w:spacing w:after="120" w:line="285" w:lineRule="auto"/>
              <w:contextualSpacing/>
              <w:jc w:val="both"/>
              <w:rPr>
                <w:rFonts w:cs="Calibri"/>
                <w:kern w:val="28"/>
                <w:sz w:val="22"/>
                <w:lang w:val="en-US" w:eastAsia="ja-JP"/>
                <w14:cntxtAlts/>
              </w:rPr>
            </w:pPr>
          </w:p>
        </w:tc>
        <w:tc>
          <w:tcPr>
            <w:tcW w:w="4833" w:type="dxa"/>
          </w:tcPr>
          <w:p w14:paraId="692E99FD" w14:textId="77777777" w:rsidR="0004172B" w:rsidRPr="0004172B" w:rsidRDefault="0004172B" w:rsidP="0004172B">
            <w:pPr>
              <w:jc w:val="both"/>
              <w:rPr>
                <w:rFonts w:cs="Calibri"/>
                <w:kern w:val="28"/>
                <w:sz w:val="22"/>
                <w:lang w:eastAsia="ja-JP"/>
                <w14:cntxtAlts/>
              </w:rPr>
            </w:pPr>
            <w:r w:rsidRPr="0004172B">
              <w:rPr>
                <w:rFonts w:cs="Calibri"/>
                <w:kern w:val="28"/>
                <w:sz w:val="22"/>
                <w:lang w:eastAsia="ja-JP"/>
                <w14:cntxtAlts/>
              </w:rPr>
              <w:t xml:space="preserve">Final Strategy and Action Plan submission </w:t>
            </w:r>
          </w:p>
          <w:p w14:paraId="3BD66B08" w14:textId="77777777" w:rsidR="0004172B" w:rsidRPr="0004172B" w:rsidRDefault="0004172B" w:rsidP="0004172B">
            <w:pPr>
              <w:jc w:val="both"/>
              <w:rPr>
                <w:rFonts w:cs="Calibri"/>
                <w:kern w:val="28"/>
                <w:sz w:val="22"/>
                <w:lang w:eastAsia="ja-JP"/>
                <w14:cntxtAlts/>
              </w:rPr>
            </w:pPr>
          </w:p>
        </w:tc>
        <w:tc>
          <w:tcPr>
            <w:tcW w:w="3139" w:type="dxa"/>
          </w:tcPr>
          <w:p w14:paraId="2BD4EFDE" w14:textId="77777777" w:rsidR="0004172B" w:rsidRPr="0004172B" w:rsidRDefault="0004172B" w:rsidP="0004172B">
            <w:pPr>
              <w:jc w:val="both"/>
              <w:rPr>
                <w:rFonts w:cs="Calibri"/>
                <w:kern w:val="28"/>
                <w:sz w:val="22"/>
                <w:lang w:eastAsia="ja-JP"/>
                <w14:cntxtAlts/>
              </w:rPr>
            </w:pPr>
            <w:r w:rsidRPr="0004172B">
              <w:rPr>
                <w:rFonts w:cs="Calibri"/>
                <w:kern w:val="28"/>
                <w:sz w:val="22"/>
                <w:lang w:eastAsia="ja-JP"/>
                <w14:cntxtAlts/>
              </w:rPr>
              <w:t>31 May 2023</w:t>
            </w:r>
          </w:p>
        </w:tc>
      </w:tr>
    </w:tbl>
    <w:p w14:paraId="082A6B5C" w14:textId="77777777" w:rsidR="0004172B" w:rsidRPr="0004172B" w:rsidRDefault="0004172B" w:rsidP="0004172B">
      <w:pPr>
        <w:spacing w:line="312" w:lineRule="auto"/>
        <w:jc w:val="both"/>
        <w:rPr>
          <w:rFonts w:asciiTheme="minorHAnsi" w:hAnsiTheme="minorHAnsi" w:cstheme="minorHAnsi"/>
          <w:color w:val="808080" w:themeColor="background1" w:themeShade="80"/>
          <w:sz w:val="22"/>
        </w:rPr>
      </w:pPr>
    </w:p>
    <w:p w14:paraId="11AF69C0" w14:textId="77777777" w:rsidR="0004172B" w:rsidRDefault="0004172B" w:rsidP="00884BA0">
      <w:pPr>
        <w:pStyle w:val="ListParagraph"/>
        <w:spacing w:line="312" w:lineRule="auto"/>
        <w:ind w:left="360"/>
        <w:jc w:val="both"/>
        <w:rPr>
          <w:rFonts w:asciiTheme="minorHAnsi" w:hAnsiTheme="minorHAnsi" w:cstheme="minorHAnsi"/>
          <w:color w:val="808080" w:themeColor="background1" w:themeShade="80"/>
          <w:sz w:val="22"/>
        </w:rPr>
      </w:pPr>
    </w:p>
    <w:p w14:paraId="70A47277" w14:textId="77777777" w:rsidR="00884BA0" w:rsidRPr="00884BA0" w:rsidRDefault="00884BA0" w:rsidP="00884BA0">
      <w:pPr>
        <w:pStyle w:val="ListParagraph"/>
        <w:spacing w:line="312" w:lineRule="auto"/>
        <w:ind w:left="360"/>
        <w:jc w:val="both"/>
        <w:rPr>
          <w:rFonts w:asciiTheme="minorHAnsi" w:hAnsiTheme="minorHAnsi" w:cstheme="minorHAnsi"/>
          <w:color w:val="808080" w:themeColor="background1" w:themeShade="80"/>
          <w:sz w:val="22"/>
        </w:rPr>
      </w:pPr>
    </w:p>
    <w:p w14:paraId="19203666" w14:textId="77777777" w:rsidR="00091D92" w:rsidRPr="004C7A89" w:rsidRDefault="00091D92" w:rsidP="000D7A15">
      <w:pPr>
        <w:spacing w:line="312" w:lineRule="auto"/>
        <w:ind w:left="360"/>
        <w:jc w:val="both"/>
        <w:rPr>
          <w:rFonts w:asciiTheme="minorHAnsi" w:hAnsiTheme="minorHAnsi" w:cstheme="minorHAnsi"/>
          <w:color w:val="808080" w:themeColor="background1" w:themeShade="80"/>
          <w:sz w:val="22"/>
        </w:rPr>
      </w:pPr>
    </w:p>
    <w:p w14:paraId="20191C9B" w14:textId="5DDED6FC" w:rsidR="000E3E3F" w:rsidRPr="004C7A89" w:rsidRDefault="00401C83" w:rsidP="000D7A15">
      <w:pPr>
        <w:spacing w:line="312" w:lineRule="auto"/>
        <w:ind w:left="360"/>
        <w:jc w:val="both"/>
        <w:rPr>
          <w:rFonts w:asciiTheme="minorHAnsi" w:hAnsiTheme="minorHAnsi" w:cstheme="minorHAnsi"/>
          <w:i/>
          <w:iCs/>
          <w:color w:val="808080" w:themeColor="background1" w:themeShade="80"/>
          <w:sz w:val="22"/>
        </w:rPr>
      </w:pPr>
      <w:r w:rsidRPr="004C7A89">
        <w:rPr>
          <w:rFonts w:asciiTheme="minorHAnsi" w:hAnsiTheme="minorHAnsi" w:cstheme="minorHAnsi"/>
          <w:color w:val="808080" w:themeColor="background1" w:themeShade="80"/>
          <w:sz w:val="22"/>
        </w:rPr>
        <w:tab/>
        <w:t xml:space="preserve">     </w:t>
      </w:r>
    </w:p>
    <w:p w14:paraId="657640F4" w14:textId="31F5C47B" w:rsidR="002F2EAD" w:rsidRPr="002F2EAD" w:rsidRDefault="002F2EAD" w:rsidP="002F2EAD">
      <w:pPr>
        <w:spacing w:line="312" w:lineRule="auto"/>
        <w:ind w:firstLine="360"/>
        <w:jc w:val="both"/>
        <w:rPr>
          <w:rFonts w:asciiTheme="minorHAnsi" w:eastAsia="Calibri" w:hAnsiTheme="minorHAnsi" w:cstheme="minorHAnsi"/>
          <w:b/>
          <w:bCs/>
          <w:color w:val="808080" w:themeColor="background1" w:themeShade="80"/>
          <w:sz w:val="22"/>
          <w:szCs w:val="22"/>
          <w:u w:val="single"/>
          <w:lang w:val="en-US" w:eastAsia="en-US"/>
        </w:rPr>
      </w:pPr>
      <w:r w:rsidRPr="002F2EAD">
        <w:rPr>
          <w:rFonts w:asciiTheme="minorHAnsi" w:eastAsia="Calibri" w:hAnsiTheme="minorHAnsi" w:cstheme="minorHAnsi"/>
          <w:b/>
          <w:bCs/>
          <w:color w:val="808080" w:themeColor="background1" w:themeShade="80"/>
          <w:sz w:val="22"/>
          <w:szCs w:val="22"/>
          <w:u w:val="single"/>
          <w:lang w:val="en-US" w:eastAsia="en-US"/>
        </w:rPr>
        <w:t>Schedule of payment</w:t>
      </w:r>
    </w:p>
    <w:p w14:paraId="036D009B" w14:textId="4B8FC49B" w:rsidR="0004172B" w:rsidRPr="0004172B" w:rsidRDefault="0004172B" w:rsidP="0004172B">
      <w:pPr>
        <w:pStyle w:val="ListParagraph"/>
        <w:numPr>
          <w:ilvl w:val="0"/>
          <w:numId w:val="17"/>
        </w:numPr>
        <w:spacing w:line="312" w:lineRule="auto"/>
        <w:jc w:val="both"/>
        <w:rPr>
          <w:rFonts w:asciiTheme="minorHAnsi" w:eastAsia="Calibri" w:hAnsiTheme="minorHAnsi" w:cstheme="minorHAnsi"/>
          <w:b/>
          <w:bCs/>
          <w:color w:val="808080" w:themeColor="background1" w:themeShade="80"/>
          <w:sz w:val="22"/>
          <w:szCs w:val="22"/>
          <w:lang w:val="en-US" w:eastAsia="en-US"/>
        </w:rPr>
      </w:pPr>
      <w:r w:rsidRPr="0004172B">
        <w:rPr>
          <w:rFonts w:asciiTheme="minorHAnsi" w:eastAsia="Calibri" w:hAnsiTheme="minorHAnsi" w:cstheme="minorHAnsi"/>
          <w:b/>
          <w:bCs/>
          <w:color w:val="808080" w:themeColor="background1" w:themeShade="80"/>
          <w:sz w:val="22"/>
          <w:szCs w:val="22"/>
          <w:lang w:val="en-US" w:eastAsia="en-US"/>
        </w:rPr>
        <w:t xml:space="preserve">20% upon submission and approval of inception report </w:t>
      </w:r>
    </w:p>
    <w:p w14:paraId="07BCFA87" w14:textId="7E91F981" w:rsidR="0004172B" w:rsidRPr="0004172B" w:rsidRDefault="0004172B" w:rsidP="0004172B">
      <w:pPr>
        <w:pStyle w:val="ListParagraph"/>
        <w:numPr>
          <w:ilvl w:val="0"/>
          <w:numId w:val="17"/>
        </w:numPr>
        <w:spacing w:line="312" w:lineRule="auto"/>
        <w:jc w:val="both"/>
        <w:rPr>
          <w:rFonts w:asciiTheme="minorHAnsi" w:eastAsia="Calibri" w:hAnsiTheme="minorHAnsi" w:cstheme="minorHAnsi"/>
          <w:b/>
          <w:bCs/>
          <w:color w:val="808080" w:themeColor="background1" w:themeShade="80"/>
          <w:sz w:val="22"/>
          <w:szCs w:val="22"/>
          <w:lang w:val="en-US" w:eastAsia="en-US"/>
        </w:rPr>
      </w:pPr>
      <w:r w:rsidRPr="0004172B">
        <w:rPr>
          <w:rFonts w:asciiTheme="minorHAnsi" w:eastAsia="Calibri" w:hAnsiTheme="minorHAnsi" w:cstheme="minorHAnsi"/>
          <w:b/>
          <w:bCs/>
          <w:color w:val="808080" w:themeColor="background1" w:themeShade="80"/>
          <w:sz w:val="22"/>
          <w:szCs w:val="22"/>
          <w:lang w:val="en-US" w:eastAsia="en-US"/>
        </w:rPr>
        <w:lastRenderedPageBreak/>
        <w:t>40% upon submission and approval of the draft Strategy and Action Plan reports</w:t>
      </w:r>
    </w:p>
    <w:p w14:paraId="77E3CAB2" w14:textId="538F8333" w:rsidR="0004172B" w:rsidRPr="0004172B" w:rsidRDefault="0004172B" w:rsidP="0004172B">
      <w:pPr>
        <w:pStyle w:val="ListParagraph"/>
        <w:numPr>
          <w:ilvl w:val="0"/>
          <w:numId w:val="17"/>
        </w:numPr>
        <w:spacing w:line="312" w:lineRule="auto"/>
        <w:jc w:val="both"/>
        <w:rPr>
          <w:rFonts w:asciiTheme="minorHAnsi" w:eastAsia="Calibri" w:hAnsiTheme="minorHAnsi" w:cstheme="minorHAnsi"/>
          <w:b/>
          <w:bCs/>
          <w:color w:val="808080" w:themeColor="background1" w:themeShade="80"/>
          <w:sz w:val="22"/>
          <w:szCs w:val="22"/>
          <w:lang w:val="en-US" w:eastAsia="en-US"/>
        </w:rPr>
      </w:pPr>
      <w:r w:rsidRPr="0004172B">
        <w:rPr>
          <w:rFonts w:asciiTheme="minorHAnsi" w:eastAsia="Calibri" w:hAnsiTheme="minorHAnsi" w:cstheme="minorHAnsi"/>
          <w:b/>
          <w:bCs/>
          <w:color w:val="808080" w:themeColor="background1" w:themeShade="80"/>
          <w:sz w:val="22"/>
          <w:szCs w:val="22"/>
          <w:lang w:val="en-US" w:eastAsia="en-US"/>
        </w:rPr>
        <w:t>40% upon submission and approval narrative report, the Strategy and Action Plan</w:t>
      </w:r>
    </w:p>
    <w:p w14:paraId="64C669B3" w14:textId="4FC24D40" w:rsidR="001858A8" w:rsidRPr="004C7A89" w:rsidRDefault="001858A8" w:rsidP="000D7A15">
      <w:pPr>
        <w:spacing w:line="312" w:lineRule="auto"/>
        <w:ind w:left="360"/>
        <w:jc w:val="both"/>
        <w:rPr>
          <w:rFonts w:asciiTheme="minorHAnsi" w:hAnsiTheme="minorHAnsi" w:cstheme="minorHAnsi"/>
          <w:sz w:val="22"/>
        </w:rPr>
      </w:pPr>
    </w:p>
    <w:p w14:paraId="4C7E34B4" w14:textId="095B2725" w:rsidR="0066569B" w:rsidRPr="004C7A89" w:rsidRDefault="0066569B" w:rsidP="004C7A89">
      <w:pPr>
        <w:numPr>
          <w:ilvl w:val="0"/>
          <w:numId w:val="15"/>
        </w:numPr>
        <w:spacing w:line="312" w:lineRule="auto"/>
        <w:jc w:val="both"/>
        <w:rPr>
          <w:rFonts w:asciiTheme="minorHAnsi" w:hAnsiTheme="minorHAnsi" w:cstheme="minorHAnsi"/>
          <w:sz w:val="22"/>
        </w:rPr>
      </w:pPr>
      <w:r w:rsidRPr="004C7A89">
        <w:rPr>
          <w:rFonts w:asciiTheme="minorHAnsi" w:hAnsiTheme="minorHAnsi" w:cstheme="minorHAnsi"/>
          <w:b/>
          <w:sz w:val="22"/>
        </w:rPr>
        <w:t xml:space="preserve">Performance indicators for </w:t>
      </w:r>
      <w:r w:rsidR="00B01215" w:rsidRPr="004C7A89">
        <w:rPr>
          <w:rFonts w:asciiTheme="minorHAnsi" w:hAnsiTheme="minorHAnsi" w:cstheme="minorHAnsi"/>
          <w:b/>
          <w:sz w:val="22"/>
        </w:rPr>
        <w:t xml:space="preserve">the </w:t>
      </w:r>
      <w:r w:rsidRPr="004C7A89">
        <w:rPr>
          <w:rFonts w:asciiTheme="minorHAnsi" w:hAnsiTheme="minorHAnsi" w:cstheme="minorHAnsi"/>
          <w:b/>
          <w:sz w:val="22"/>
        </w:rPr>
        <w:t>evaluation of results</w:t>
      </w:r>
    </w:p>
    <w:p w14:paraId="1C72DD69" w14:textId="4C6EE825" w:rsidR="00953280" w:rsidRPr="004C7A89" w:rsidRDefault="00BB414A" w:rsidP="000D7A15">
      <w:pPr>
        <w:pStyle w:val="ListParagraph"/>
        <w:spacing w:line="312" w:lineRule="auto"/>
        <w:ind w:left="360"/>
        <w:jc w:val="both"/>
        <w:rPr>
          <w:rFonts w:asciiTheme="minorHAnsi" w:hAnsiTheme="minorHAnsi" w:cstheme="minorHAnsi"/>
          <w:color w:val="000000" w:themeColor="text1"/>
          <w:sz w:val="22"/>
          <w:lang w:val="en-US"/>
        </w:rPr>
      </w:pPr>
      <w:r w:rsidRPr="00992A15">
        <w:rPr>
          <w:rFonts w:asciiTheme="minorHAnsi" w:hAnsiTheme="minorHAnsi" w:cstheme="minorHAnsi"/>
          <w:color w:val="000000" w:themeColor="text1"/>
          <w:sz w:val="22"/>
          <w:lang w:val="en-US"/>
        </w:rPr>
        <w:t xml:space="preserve">Quality of the reports </w:t>
      </w:r>
    </w:p>
    <w:p w14:paraId="7DA4BB9D" w14:textId="670B133E" w:rsidR="00953280" w:rsidRPr="004C7A89" w:rsidRDefault="00BB414A" w:rsidP="000D7A15">
      <w:pPr>
        <w:pStyle w:val="ListParagraph"/>
        <w:spacing w:line="312" w:lineRule="auto"/>
        <w:ind w:left="360"/>
        <w:jc w:val="both"/>
        <w:rPr>
          <w:rFonts w:asciiTheme="minorHAnsi" w:hAnsiTheme="minorHAnsi" w:cstheme="minorHAnsi"/>
          <w:color w:val="000000" w:themeColor="text1"/>
          <w:sz w:val="22"/>
          <w:lang w:val="en-US"/>
        </w:rPr>
      </w:pPr>
      <w:r>
        <w:rPr>
          <w:rFonts w:asciiTheme="minorHAnsi" w:hAnsiTheme="minorHAnsi" w:cstheme="minorHAnsi"/>
          <w:color w:val="000000" w:themeColor="text1"/>
          <w:sz w:val="22"/>
          <w:lang w:val="en-US"/>
        </w:rPr>
        <w:t>Turnaround time/meeting deadlines</w:t>
      </w:r>
    </w:p>
    <w:p w14:paraId="4C7E34B5" w14:textId="77777777" w:rsidR="00BE511A" w:rsidRPr="004C7A89" w:rsidRDefault="00BE511A" w:rsidP="000D7A15">
      <w:pPr>
        <w:pStyle w:val="ListParagraph"/>
        <w:jc w:val="both"/>
        <w:rPr>
          <w:rFonts w:asciiTheme="minorHAnsi" w:hAnsiTheme="minorHAnsi" w:cstheme="minorHAnsi"/>
          <w:sz w:val="22"/>
        </w:rPr>
      </w:pPr>
    </w:p>
    <w:p w14:paraId="4C7E34B6" w14:textId="1373A1DB" w:rsidR="00327550" w:rsidRPr="004C7A89" w:rsidRDefault="00A138A3" w:rsidP="004C7A89">
      <w:pPr>
        <w:numPr>
          <w:ilvl w:val="0"/>
          <w:numId w:val="15"/>
        </w:numPr>
        <w:spacing w:line="312" w:lineRule="auto"/>
        <w:jc w:val="both"/>
        <w:rPr>
          <w:rFonts w:asciiTheme="minorHAnsi" w:hAnsiTheme="minorHAnsi" w:cstheme="minorHAnsi"/>
          <w:b/>
          <w:sz w:val="22"/>
        </w:rPr>
      </w:pPr>
      <w:r w:rsidRPr="004C7A89">
        <w:rPr>
          <w:rFonts w:asciiTheme="minorHAnsi" w:hAnsiTheme="minorHAnsi" w:cstheme="minorHAnsi"/>
          <w:b/>
          <w:sz w:val="22"/>
        </w:rPr>
        <w:t>Education</w:t>
      </w:r>
      <w:r w:rsidR="00E14E75" w:rsidRPr="004C7A89">
        <w:rPr>
          <w:rFonts w:asciiTheme="minorHAnsi" w:hAnsiTheme="minorHAnsi" w:cstheme="minorHAnsi"/>
          <w:b/>
          <w:sz w:val="22"/>
        </w:rPr>
        <w:t xml:space="preserve">, </w:t>
      </w:r>
      <w:r w:rsidR="00BE511A" w:rsidRPr="004C7A89">
        <w:rPr>
          <w:rFonts w:asciiTheme="minorHAnsi" w:hAnsiTheme="minorHAnsi" w:cstheme="minorHAnsi"/>
          <w:b/>
          <w:sz w:val="22"/>
        </w:rPr>
        <w:t xml:space="preserve">Experience and/or skills </w:t>
      </w:r>
      <w:r w:rsidR="000614E1" w:rsidRPr="004C7A89">
        <w:rPr>
          <w:rFonts w:asciiTheme="minorHAnsi" w:hAnsiTheme="minorHAnsi" w:cstheme="minorHAnsi"/>
          <w:b/>
          <w:sz w:val="22"/>
        </w:rPr>
        <w:t>required.</w:t>
      </w:r>
    </w:p>
    <w:p w14:paraId="647F4348" w14:textId="77777777" w:rsidR="00953280" w:rsidRPr="004C7A89" w:rsidRDefault="00953280" w:rsidP="000D7A15">
      <w:pPr>
        <w:pStyle w:val="ListParagraph"/>
        <w:spacing w:line="312" w:lineRule="auto"/>
        <w:ind w:left="360"/>
        <w:jc w:val="both"/>
        <w:rPr>
          <w:rFonts w:asciiTheme="minorHAnsi" w:hAnsiTheme="minorHAnsi" w:cstheme="minorHAnsi"/>
          <w:sz w:val="20"/>
          <w:szCs w:val="18"/>
        </w:rPr>
      </w:pPr>
    </w:p>
    <w:p w14:paraId="503B3019" w14:textId="77777777" w:rsidR="002F2EAD" w:rsidRPr="002F2EAD" w:rsidRDefault="002F2EAD" w:rsidP="002F2EAD">
      <w:pPr>
        <w:widowControl/>
        <w:numPr>
          <w:ilvl w:val="0"/>
          <w:numId w:val="18"/>
        </w:numPr>
        <w:spacing w:after="120" w:line="285" w:lineRule="auto"/>
        <w:contextualSpacing/>
        <w:jc w:val="both"/>
        <w:rPr>
          <w:rFonts w:ascii="Calibri" w:hAnsi="Calibri" w:cs="Calibri"/>
          <w:kern w:val="28"/>
          <w:sz w:val="22"/>
          <w:szCs w:val="22"/>
          <w:lang w:eastAsia="ja-JP"/>
          <w14:ligatures w14:val="standard"/>
          <w14:cntxtAlts/>
        </w:rPr>
      </w:pPr>
      <w:r w:rsidRPr="002F2EAD">
        <w:rPr>
          <w:rFonts w:ascii="Calibri" w:hAnsi="Calibri" w:cs="Calibri"/>
          <w:kern w:val="28"/>
          <w:sz w:val="22"/>
          <w:szCs w:val="22"/>
          <w:lang w:eastAsia="ja-JP"/>
          <w14:ligatures w14:val="standard"/>
          <w14:cntxtAlts/>
        </w:rPr>
        <w:t>Advanced Master’s degree in international relations, political science, demography statistics, development economics, migration studies or any other relevant disciplines</w:t>
      </w:r>
    </w:p>
    <w:p w14:paraId="09B120FA" w14:textId="12DD372D" w:rsidR="002F2EAD" w:rsidRPr="002F2EAD" w:rsidRDefault="002F2EAD" w:rsidP="002F2EAD">
      <w:pPr>
        <w:widowControl/>
        <w:numPr>
          <w:ilvl w:val="0"/>
          <w:numId w:val="18"/>
        </w:numPr>
        <w:spacing w:after="120" w:line="285" w:lineRule="auto"/>
        <w:contextualSpacing/>
        <w:jc w:val="both"/>
        <w:rPr>
          <w:rFonts w:ascii="Calibri" w:hAnsi="Calibri" w:cs="Calibri"/>
          <w:kern w:val="28"/>
          <w:sz w:val="22"/>
          <w:szCs w:val="22"/>
          <w:lang w:eastAsia="ja-JP"/>
          <w14:ligatures w14:val="standard"/>
          <w14:cntxtAlts/>
        </w:rPr>
      </w:pPr>
      <w:r w:rsidRPr="002F2EAD">
        <w:rPr>
          <w:rFonts w:ascii="Calibri" w:hAnsi="Calibri" w:cs="Calibri"/>
          <w:kern w:val="28"/>
          <w:sz w:val="22"/>
          <w:szCs w:val="22"/>
          <w:lang w:eastAsia="ja-JP"/>
          <w14:ligatures w14:val="standard"/>
          <w14:cntxtAlts/>
        </w:rPr>
        <w:t xml:space="preserve">Experience working with governmental </w:t>
      </w:r>
      <w:r w:rsidR="000614E1" w:rsidRPr="002F2EAD">
        <w:rPr>
          <w:rFonts w:ascii="Calibri" w:hAnsi="Calibri" w:cs="Calibri"/>
          <w:kern w:val="28"/>
          <w:sz w:val="22"/>
          <w:szCs w:val="22"/>
          <w:lang w:eastAsia="ja-JP"/>
          <w14:ligatures w14:val="standard"/>
          <w14:cntxtAlts/>
        </w:rPr>
        <w:t>institutions.</w:t>
      </w:r>
      <w:r w:rsidRPr="002F2EAD">
        <w:rPr>
          <w:rFonts w:ascii="Calibri" w:hAnsi="Calibri" w:cs="Calibri"/>
          <w:kern w:val="28"/>
          <w:sz w:val="22"/>
          <w:szCs w:val="22"/>
          <w:lang w:eastAsia="ja-JP"/>
          <w14:ligatures w14:val="standard"/>
          <w14:cntxtAlts/>
        </w:rPr>
        <w:t xml:space="preserve">  </w:t>
      </w:r>
    </w:p>
    <w:p w14:paraId="6B4ACDE4" w14:textId="4ADD2179" w:rsidR="002F2EAD" w:rsidRPr="002F2EAD" w:rsidRDefault="002F2EAD" w:rsidP="002F2EAD">
      <w:pPr>
        <w:widowControl/>
        <w:numPr>
          <w:ilvl w:val="0"/>
          <w:numId w:val="18"/>
        </w:numPr>
        <w:spacing w:after="120" w:line="285" w:lineRule="auto"/>
        <w:contextualSpacing/>
        <w:jc w:val="both"/>
        <w:rPr>
          <w:rFonts w:ascii="Calibri" w:hAnsi="Calibri" w:cs="Calibri"/>
          <w:kern w:val="28"/>
          <w:sz w:val="22"/>
          <w:szCs w:val="22"/>
          <w:lang w:eastAsia="ja-JP"/>
          <w14:ligatures w14:val="standard"/>
          <w14:cntxtAlts/>
        </w:rPr>
      </w:pPr>
      <w:r w:rsidRPr="002F2EAD">
        <w:rPr>
          <w:rFonts w:ascii="Calibri" w:hAnsi="Calibri" w:cs="Calibri"/>
          <w:kern w:val="28"/>
          <w:sz w:val="22"/>
          <w:szCs w:val="22"/>
          <w:lang w:eastAsia="ja-JP"/>
          <w14:ligatures w14:val="standard"/>
          <w14:cntxtAlts/>
        </w:rPr>
        <w:t xml:space="preserve">Knowledge of research methodology and migration data sources </w:t>
      </w:r>
      <w:r w:rsidR="000614E1" w:rsidRPr="002F2EAD">
        <w:rPr>
          <w:rFonts w:ascii="Calibri" w:hAnsi="Calibri" w:cs="Calibri"/>
          <w:kern w:val="28"/>
          <w:sz w:val="22"/>
          <w:szCs w:val="22"/>
          <w:lang w:eastAsia="ja-JP"/>
          <w14:ligatures w14:val="standard"/>
          <w14:cntxtAlts/>
        </w:rPr>
        <w:t>required.</w:t>
      </w:r>
    </w:p>
    <w:p w14:paraId="2FC99113" w14:textId="2F76CB7D" w:rsidR="002F2EAD" w:rsidRPr="002F2EAD" w:rsidRDefault="002F2EAD" w:rsidP="002F2EAD">
      <w:pPr>
        <w:widowControl/>
        <w:numPr>
          <w:ilvl w:val="0"/>
          <w:numId w:val="18"/>
        </w:numPr>
        <w:spacing w:after="120" w:line="285" w:lineRule="auto"/>
        <w:contextualSpacing/>
        <w:jc w:val="both"/>
        <w:rPr>
          <w:rFonts w:ascii="Calibri" w:hAnsi="Calibri" w:cs="Calibri"/>
          <w:kern w:val="28"/>
          <w:sz w:val="22"/>
          <w:szCs w:val="22"/>
          <w:lang w:eastAsia="ja-JP"/>
          <w14:ligatures w14:val="standard"/>
          <w14:cntxtAlts/>
        </w:rPr>
      </w:pPr>
      <w:r w:rsidRPr="002F2EAD">
        <w:rPr>
          <w:rFonts w:ascii="Calibri" w:hAnsi="Calibri" w:cs="Calibri"/>
          <w:kern w:val="28"/>
          <w:sz w:val="22"/>
          <w:szCs w:val="22"/>
          <w:lang w:eastAsia="ja-JP"/>
          <w14:ligatures w14:val="standard"/>
          <w14:cntxtAlts/>
        </w:rPr>
        <w:t xml:space="preserve">Proven working experience in development of policy frameworks and action plans in relevant </w:t>
      </w:r>
      <w:r w:rsidR="000614E1" w:rsidRPr="002F2EAD">
        <w:rPr>
          <w:rFonts w:ascii="Calibri" w:hAnsi="Calibri" w:cs="Calibri"/>
          <w:kern w:val="28"/>
          <w:sz w:val="22"/>
          <w:szCs w:val="22"/>
          <w:lang w:eastAsia="ja-JP"/>
          <w14:ligatures w14:val="standard"/>
          <w14:cntxtAlts/>
        </w:rPr>
        <w:t>fields.</w:t>
      </w:r>
    </w:p>
    <w:p w14:paraId="62CF5972" w14:textId="18B0E380" w:rsidR="002F2EAD" w:rsidRPr="002F2EAD" w:rsidRDefault="002F2EAD" w:rsidP="002F2EAD">
      <w:pPr>
        <w:widowControl/>
        <w:numPr>
          <w:ilvl w:val="0"/>
          <w:numId w:val="18"/>
        </w:numPr>
        <w:spacing w:after="120" w:line="285" w:lineRule="auto"/>
        <w:contextualSpacing/>
        <w:jc w:val="both"/>
        <w:rPr>
          <w:rFonts w:ascii="Calibri" w:hAnsi="Calibri" w:cs="Calibri"/>
          <w:kern w:val="28"/>
          <w:sz w:val="22"/>
          <w:szCs w:val="22"/>
          <w:lang w:eastAsia="ja-JP"/>
          <w14:ligatures w14:val="standard"/>
          <w14:cntxtAlts/>
        </w:rPr>
      </w:pPr>
      <w:r w:rsidRPr="002F2EAD">
        <w:rPr>
          <w:rFonts w:ascii="Calibri" w:hAnsi="Calibri" w:cs="Calibri"/>
          <w:kern w:val="28"/>
          <w:sz w:val="22"/>
          <w:szCs w:val="22"/>
          <w:lang w:eastAsia="ja-JP"/>
          <w14:ligatures w14:val="standard"/>
          <w14:cntxtAlts/>
        </w:rPr>
        <w:t xml:space="preserve">Proven ability and experience in leading and facilitating training </w:t>
      </w:r>
      <w:r w:rsidR="000614E1" w:rsidRPr="002F2EAD">
        <w:rPr>
          <w:rFonts w:ascii="Calibri" w:hAnsi="Calibri" w:cs="Calibri"/>
          <w:kern w:val="28"/>
          <w:sz w:val="22"/>
          <w:szCs w:val="22"/>
          <w:lang w:eastAsia="ja-JP"/>
          <w14:ligatures w14:val="standard"/>
          <w14:cntxtAlts/>
        </w:rPr>
        <w:t>workshops.</w:t>
      </w:r>
    </w:p>
    <w:p w14:paraId="47A7588F" w14:textId="08A68DAC" w:rsidR="002F2EAD" w:rsidRPr="002F2EAD" w:rsidRDefault="002F2EAD" w:rsidP="002F2EAD">
      <w:pPr>
        <w:widowControl/>
        <w:numPr>
          <w:ilvl w:val="0"/>
          <w:numId w:val="18"/>
        </w:numPr>
        <w:spacing w:after="120" w:line="285" w:lineRule="auto"/>
        <w:contextualSpacing/>
        <w:jc w:val="both"/>
        <w:rPr>
          <w:rFonts w:ascii="Calibri" w:hAnsi="Calibri" w:cs="Calibri"/>
          <w:kern w:val="28"/>
          <w:sz w:val="22"/>
          <w:szCs w:val="22"/>
          <w:lang w:eastAsia="ja-JP"/>
          <w14:ligatures w14:val="standard"/>
          <w14:cntxtAlts/>
        </w:rPr>
      </w:pPr>
      <w:r w:rsidRPr="002F2EAD">
        <w:rPr>
          <w:rFonts w:ascii="Calibri" w:hAnsi="Calibri" w:cs="Calibri"/>
          <w:kern w:val="28"/>
          <w:sz w:val="22"/>
          <w:szCs w:val="22"/>
          <w:lang w:eastAsia="ja-JP"/>
          <w14:ligatures w14:val="standard"/>
          <w14:cntxtAlts/>
        </w:rPr>
        <w:t xml:space="preserve">Abilities to work under pressure and meet </w:t>
      </w:r>
      <w:r w:rsidR="000614E1" w:rsidRPr="002F2EAD">
        <w:rPr>
          <w:rFonts w:ascii="Calibri" w:hAnsi="Calibri" w:cs="Calibri"/>
          <w:kern w:val="28"/>
          <w:sz w:val="22"/>
          <w:szCs w:val="22"/>
          <w:lang w:eastAsia="ja-JP"/>
          <w14:ligatures w14:val="standard"/>
          <w14:cntxtAlts/>
        </w:rPr>
        <w:t>deadlines.</w:t>
      </w:r>
    </w:p>
    <w:p w14:paraId="79FD403C" w14:textId="77777777" w:rsidR="002F2EAD" w:rsidRPr="002F2EAD" w:rsidRDefault="002F2EAD" w:rsidP="002F2EAD">
      <w:pPr>
        <w:widowControl/>
        <w:numPr>
          <w:ilvl w:val="0"/>
          <w:numId w:val="18"/>
        </w:numPr>
        <w:spacing w:after="120" w:line="285" w:lineRule="auto"/>
        <w:contextualSpacing/>
        <w:jc w:val="both"/>
        <w:rPr>
          <w:rFonts w:ascii="Calibri" w:hAnsi="Calibri" w:cs="Calibri"/>
          <w:kern w:val="28"/>
          <w:sz w:val="22"/>
          <w:szCs w:val="22"/>
          <w:lang w:eastAsia="ja-JP"/>
          <w14:ligatures w14:val="standard"/>
          <w14:cntxtAlts/>
        </w:rPr>
      </w:pPr>
      <w:r w:rsidRPr="002F2EAD">
        <w:rPr>
          <w:rFonts w:ascii="Calibri" w:hAnsi="Calibri" w:cs="Calibri"/>
          <w:kern w:val="28"/>
          <w:sz w:val="22"/>
          <w:szCs w:val="22"/>
          <w:lang w:eastAsia="ja-JP"/>
          <w14:ligatures w14:val="standard"/>
          <w14:cntxtAlts/>
        </w:rPr>
        <w:t>Strong analytical, writing, editing and communication skills.</w:t>
      </w:r>
    </w:p>
    <w:p w14:paraId="73A73F22" w14:textId="77777777" w:rsidR="00F51AC3" w:rsidRPr="004C7A89" w:rsidRDefault="00F51AC3" w:rsidP="000D7A15">
      <w:pPr>
        <w:pStyle w:val="ListParagraph"/>
        <w:jc w:val="both"/>
        <w:rPr>
          <w:rFonts w:asciiTheme="minorHAnsi" w:hAnsiTheme="minorHAnsi" w:cstheme="minorHAnsi"/>
          <w:b/>
          <w:sz w:val="22"/>
        </w:rPr>
      </w:pPr>
    </w:p>
    <w:p w14:paraId="1DA8E6B4" w14:textId="6308120D" w:rsidR="00F51AC3" w:rsidRPr="004C7A89" w:rsidRDefault="00F51AC3" w:rsidP="004C7A89">
      <w:pPr>
        <w:numPr>
          <w:ilvl w:val="0"/>
          <w:numId w:val="15"/>
        </w:numPr>
        <w:spacing w:line="312" w:lineRule="auto"/>
        <w:jc w:val="both"/>
        <w:rPr>
          <w:rFonts w:asciiTheme="minorHAnsi" w:hAnsiTheme="minorHAnsi" w:cstheme="minorHAnsi"/>
          <w:b/>
          <w:sz w:val="22"/>
        </w:rPr>
      </w:pPr>
      <w:r w:rsidRPr="004C7A89">
        <w:rPr>
          <w:rFonts w:asciiTheme="minorHAnsi" w:hAnsiTheme="minorHAnsi" w:cstheme="minorHAnsi"/>
          <w:b/>
          <w:sz w:val="22"/>
        </w:rPr>
        <w:t>Travel required</w:t>
      </w:r>
    </w:p>
    <w:p w14:paraId="5FD44D6E" w14:textId="77777777" w:rsidR="00953280" w:rsidRPr="004C7A89" w:rsidRDefault="00953280" w:rsidP="000D7A15">
      <w:pPr>
        <w:pStyle w:val="ListParagraph"/>
        <w:spacing w:line="312" w:lineRule="auto"/>
        <w:ind w:left="360"/>
        <w:jc w:val="both"/>
        <w:rPr>
          <w:rFonts w:asciiTheme="minorHAnsi" w:hAnsiTheme="minorHAnsi" w:cstheme="minorHAnsi"/>
          <w:sz w:val="20"/>
          <w:szCs w:val="18"/>
        </w:rPr>
      </w:pPr>
    </w:p>
    <w:p w14:paraId="3D93394A" w14:textId="61F511D8" w:rsidR="00953280" w:rsidRPr="002F2EAD" w:rsidRDefault="002F2EAD" w:rsidP="002F2EAD">
      <w:pPr>
        <w:pStyle w:val="ListParagraph"/>
        <w:spacing w:line="312" w:lineRule="auto"/>
        <w:ind w:left="360"/>
        <w:jc w:val="both"/>
        <w:rPr>
          <w:rFonts w:asciiTheme="minorHAnsi" w:hAnsiTheme="minorHAnsi" w:cstheme="minorHAnsi"/>
          <w:color w:val="000000" w:themeColor="text1"/>
          <w:sz w:val="22"/>
          <w:lang w:val="en-US"/>
        </w:rPr>
      </w:pPr>
      <w:r>
        <w:rPr>
          <w:rFonts w:asciiTheme="minorHAnsi" w:hAnsiTheme="minorHAnsi" w:cstheme="minorHAnsi"/>
          <w:color w:val="000000" w:themeColor="text1"/>
          <w:sz w:val="22"/>
          <w:lang w:val="en-US"/>
        </w:rPr>
        <w:t>The consultancy will be undertaken in Botswana, therefore there is no travel required outside the country.</w:t>
      </w:r>
    </w:p>
    <w:p w14:paraId="4EEC71BD" w14:textId="303DEAA2" w:rsidR="00953280" w:rsidRPr="004C7A89" w:rsidRDefault="00E60A82" w:rsidP="000D7A15">
      <w:pPr>
        <w:spacing w:line="312" w:lineRule="auto"/>
        <w:ind w:left="360"/>
        <w:jc w:val="both"/>
        <w:rPr>
          <w:rFonts w:asciiTheme="minorHAnsi" w:hAnsiTheme="minorHAnsi" w:cstheme="minorHAnsi"/>
          <w:b/>
          <w:sz w:val="22"/>
        </w:rPr>
      </w:pPr>
      <w:r w:rsidRPr="004C7A89">
        <w:rPr>
          <w:rFonts w:asciiTheme="minorHAnsi" w:hAnsiTheme="minorHAnsi" w:cstheme="minorHAnsi"/>
          <w:b/>
          <w:sz w:val="22"/>
        </w:rPr>
        <w:t xml:space="preserve"> </w:t>
      </w:r>
    </w:p>
    <w:p w14:paraId="7BF7CAA6" w14:textId="1B1CF156" w:rsidR="00740797" w:rsidRPr="004C7A89" w:rsidRDefault="00740797" w:rsidP="004C7A89">
      <w:pPr>
        <w:pStyle w:val="ListParagraph"/>
        <w:numPr>
          <w:ilvl w:val="0"/>
          <w:numId w:val="15"/>
        </w:numPr>
        <w:spacing w:line="312" w:lineRule="auto"/>
        <w:jc w:val="both"/>
        <w:rPr>
          <w:rFonts w:asciiTheme="minorHAnsi" w:hAnsiTheme="minorHAnsi" w:cstheme="minorHAnsi"/>
          <w:b/>
          <w:sz w:val="22"/>
        </w:rPr>
      </w:pPr>
      <w:r w:rsidRPr="004C7A89">
        <w:rPr>
          <w:rFonts w:asciiTheme="minorHAnsi" w:hAnsiTheme="minorHAnsi" w:cstheme="minorHAnsi"/>
          <w:b/>
          <w:sz w:val="22"/>
        </w:rPr>
        <w:t xml:space="preserve">Competencies </w:t>
      </w:r>
    </w:p>
    <w:p w14:paraId="4BCD024D" w14:textId="77777777" w:rsidR="00740797" w:rsidRPr="004C7A89" w:rsidRDefault="00740797" w:rsidP="000D7A15">
      <w:pPr>
        <w:spacing w:line="312" w:lineRule="auto"/>
        <w:ind w:left="360"/>
        <w:jc w:val="both"/>
        <w:rPr>
          <w:rFonts w:asciiTheme="minorHAnsi" w:hAnsiTheme="minorHAnsi" w:cstheme="minorHAnsi"/>
          <w:b/>
          <w:sz w:val="22"/>
        </w:rPr>
      </w:pPr>
    </w:p>
    <w:p w14:paraId="12DE13D9" w14:textId="77777777" w:rsidR="00740797" w:rsidRPr="004C7A89" w:rsidRDefault="00740797" w:rsidP="000D7A15">
      <w:pPr>
        <w:spacing w:line="312" w:lineRule="auto"/>
        <w:ind w:left="360"/>
        <w:jc w:val="both"/>
        <w:rPr>
          <w:rFonts w:asciiTheme="minorHAnsi" w:hAnsiTheme="minorHAnsi" w:cstheme="minorHAnsi"/>
          <w:bCs/>
          <w:sz w:val="22"/>
          <w:u w:val="single"/>
        </w:rPr>
      </w:pPr>
      <w:r w:rsidRPr="004C7A89">
        <w:rPr>
          <w:rFonts w:asciiTheme="minorHAnsi" w:hAnsiTheme="minorHAnsi" w:cstheme="minorHAnsi"/>
          <w:bCs/>
          <w:sz w:val="22"/>
          <w:u w:val="single"/>
        </w:rPr>
        <w:t>Values</w:t>
      </w:r>
    </w:p>
    <w:p w14:paraId="6CAC376F" w14:textId="636443CA" w:rsidR="00740797" w:rsidRPr="004C7A89" w:rsidRDefault="00740797" w:rsidP="004C7A89">
      <w:pPr>
        <w:pStyle w:val="ListParagraph"/>
        <w:numPr>
          <w:ilvl w:val="2"/>
          <w:numId w:val="15"/>
        </w:numPr>
        <w:spacing w:line="312" w:lineRule="auto"/>
        <w:ind w:left="851"/>
        <w:jc w:val="both"/>
        <w:rPr>
          <w:rFonts w:asciiTheme="minorHAnsi" w:hAnsiTheme="minorHAnsi" w:cstheme="minorHAnsi"/>
          <w:bCs/>
          <w:sz w:val="22"/>
        </w:rPr>
      </w:pPr>
      <w:r w:rsidRPr="004C7A89">
        <w:rPr>
          <w:rFonts w:asciiTheme="minorHAnsi" w:hAnsiTheme="minorHAnsi" w:cstheme="minorHAnsi"/>
          <w:b/>
          <w:sz w:val="22"/>
        </w:rPr>
        <w:t xml:space="preserve">Inclusion and respect for </w:t>
      </w:r>
      <w:proofErr w:type="gramStart"/>
      <w:r w:rsidRPr="004C7A89">
        <w:rPr>
          <w:rFonts w:asciiTheme="minorHAnsi" w:hAnsiTheme="minorHAnsi" w:cstheme="minorHAnsi"/>
          <w:b/>
          <w:sz w:val="22"/>
        </w:rPr>
        <w:t>diversity</w:t>
      </w:r>
      <w:r w:rsidRPr="004C7A89">
        <w:rPr>
          <w:rFonts w:asciiTheme="minorHAnsi" w:hAnsiTheme="minorHAnsi" w:cstheme="minorHAnsi"/>
          <w:bCs/>
          <w:sz w:val="22"/>
        </w:rPr>
        <w:t>:</w:t>
      </w:r>
      <w:proofErr w:type="gramEnd"/>
      <w:r w:rsidRPr="004C7A89">
        <w:rPr>
          <w:rFonts w:asciiTheme="minorHAnsi" w:hAnsiTheme="minorHAnsi" w:cstheme="minorHAnsi"/>
          <w:bCs/>
          <w:sz w:val="22"/>
        </w:rPr>
        <w:t xml:space="preserve"> respects and promotes individual and cultural differences; encourages diversity and inclusion wherever possible.</w:t>
      </w:r>
    </w:p>
    <w:p w14:paraId="25D781BB" w14:textId="1DCBED8A" w:rsidR="00740797" w:rsidRPr="004C7A89" w:rsidRDefault="00740797" w:rsidP="004C7A89">
      <w:pPr>
        <w:pStyle w:val="ListParagraph"/>
        <w:numPr>
          <w:ilvl w:val="2"/>
          <w:numId w:val="15"/>
        </w:numPr>
        <w:spacing w:line="312" w:lineRule="auto"/>
        <w:ind w:left="851"/>
        <w:jc w:val="both"/>
        <w:rPr>
          <w:rFonts w:asciiTheme="minorHAnsi" w:hAnsiTheme="minorHAnsi" w:cstheme="minorHAnsi"/>
          <w:bCs/>
          <w:sz w:val="22"/>
        </w:rPr>
      </w:pPr>
      <w:r w:rsidRPr="004C7A89">
        <w:rPr>
          <w:rFonts w:asciiTheme="minorHAnsi" w:hAnsiTheme="minorHAnsi" w:cstheme="minorHAnsi"/>
          <w:b/>
          <w:sz w:val="22"/>
        </w:rPr>
        <w:t>Integrity and transparency</w:t>
      </w:r>
      <w:r w:rsidRPr="004C7A89">
        <w:rPr>
          <w:rFonts w:asciiTheme="minorHAnsi" w:hAnsiTheme="minorHAnsi" w:cstheme="minorHAnsi"/>
          <w:bCs/>
          <w:sz w:val="22"/>
        </w:rPr>
        <w:t xml:space="preserve">: </w:t>
      </w:r>
      <w:proofErr w:type="gramStart"/>
      <w:r w:rsidRPr="004C7A89">
        <w:rPr>
          <w:rFonts w:asciiTheme="minorHAnsi" w:hAnsiTheme="minorHAnsi" w:cstheme="minorHAnsi"/>
          <w:bCs/>
          <w:sz w:val="22"/>
        </w:rPr>
        <w:t>maintains</w:t>
      </w:r>
      <w:proofErr w:type="gramEnd"/>
      <w:r w:rsidRPr="004C7A89">
        <w:rPr>
          <w:rFonts w:asciiTheme="minorHAnsi" w:hAnsiTheme="minorHAnsi" w:cstheme="minorHAnsi"/>
          <w:bCs/>
          <w:sz w:val="22"/>
        </w:rPr>
        <w:t xml:space="preserve"> high ethical standards and acts in a manner consistent with organizational principles/rules and standards of conduct.</w:t>
      </w:r>
    </w:p>
    <w:p w14:paraId="5798A5B2" w14:textId="1212CC71" w:rsidR="00740797" w:rsidRPr="004C7A89" w:rsidRDefault="00740797" w:rsidP="004C7A89">
      <w:pPr>
        <w:pStyle w:val="ListParagraph"/>
        <w:numPr>
          <w:ilvl w:val="2"/>
          <w:numId w:val="15"/>
        </w:numPr>
        <w:spacing w:line="312" w:lineRule="auto"/>
        <w:ind w:left="851"/>
        <w:jc w:val="both"/>
        <w:rPr>
          <w:rFonts w:asciiTheme="minorHAnsi" w:hAnsiTheme="minorHAnsi" w:cstheme="minorHAnsi"/>
          <w:bCs/>
          <w:sz w:val="22"/>
        </w:rPr>
      </w:pPr>
      <w:r w:rsidRPr="004C7A89">
        <w:rPr>
          <w:rFonts w:asciiTheme="minorHAnsi" w:hAnsiTheme="minorHAnsi" w:cstheme="minorHAnsi"/>
          <w:b/>
          <w:sz w:val="22"/>
        </w:rPr>
        <w:t>Professionalism</w:t>
      </w:r>
      <w:r w:rsidRPr="004C7A89">
        <w:rPr>
          <w:rFonts w:asciiTheme="minorHAnsi" w:hAnsiTheme="minorHAnsi" w:cstheme="minorHAnsi"/>
          <w:bCs/>
          <w:sz w:val="22"/>
        </w:rPr>
        <w:t>: demonstrates ability to work in a composed, competent and committed manner and exercises careful judgment in meeting day-to-day challenges.</w:t>
      </w:r>
    </w:p>
    <w:p w14:paraId="16197170" w14:textId="77777777" w:rsidR="00740797" w:rsidRPr="004C7A89" w:rsidRDefault="00740797" w:rsidP="000D7A15">
      <w:pPr>
        <w:spacing w:line="312" w:lineRule="auto"/>
        <w:ind w:left="851" w:hanging="360"/>
        <w:jc w:val="both"/>
        <w:rPr>
          <w:rFonts w:asciiTheme="minorHAnsi" w:hAnsiTheme="minorHAnsi" w:cstheme="minorHAnsi"/>
          <w:bCs/>
          <w:sz w:val="22"/>
        </w:rPr>
      </w:pPr>
    </w:p>
    <w:p w14:paraId="69218C02" w14:textId="77777777" w:rsidR="00740797" w:rsidRPr="004C7A89" w:rsidRDefault="00740797" w:rsidP="003A6673">
      <w:pPr>
        <w:spacing w:line="312" w:lineRule="auto"/>
        <w:ind w:left="426"/>
        <w:jc w:val="both"/>
        <w:rPr>
          <w:rFonts w:asciiTheme="minorHAnsi" w:hAnsiTheme="minorHAnsi" w:cstheme="minorHAnsi"/>
          <w:bCs/>
          <w:sz w:val="22"/>
          <w:u w:val="single"/>
        </w:rPr>
      </w:pPr>
      <w:r w:rsidRPr="004C7A89">
        <w:rPr>
          <w:rFonts w:asciiTheme="minorHAnsi" w:hAnsiTheme="minorHAnsi" w:cstheme="minorHAnsi"/>
          <w:bCs/>
          <w:sz w:val="22"/>
          <w:u w:val="single"/>
        </w:rPr>
        <w:t>Core Competencies – behavioural indicators</w:t>
      </w:r>
    </w:p>
    <w:p w14:paraId="47051D04" w14:textId="5EE1AEDE" w:rsidR="00740797" w:rsidRPr="004C7A89" w:rsidRDefault="00740797" w:rsidP="004C7A89">
      <w:pPr>
        <w:pStyle w:val="ListParagraph"/>
        <w:numPr>
          <w:ilvl w:val="2"/>
          <w:numId w:val="15"/>
        </w:numPr>
        <w:spacing w:line="312" w:lineRule="auto"/>
        <w:ind w:left="851"/>
        <w:jc w:val="both"/>
        <w:rPr>
          <w:rFonts w:asciiTheme="minorHAnsi" w:hAnsiTheme="minorHAnsi" w:cstheme="minorHAnsi"/>
          <w:bCs/>
          <w:sz w:val="22"/>
        </w:rPr>
      </w:pPr>
      <w:r w:rsidRPr="004C7A89">
        <w:rPr>
          <w:rFonts w:asciiTheme="minorHAnsi" w:hAnsiTheme="minorHAnsi" w:cstheme="minorHAnsi"/>
          <w:b/>
          <w:sz w:val="22"/>
        </w:rPr>
        <w:t>Teamwork</w:t>
      </w:r>
      <w:r w:rsidRPr="004C7A89">
        <w:rPr>
          <w:rFonts w:asciiTheme="minorHAnsi" w:hAnsiTheme="minorHAnsi" w:cstheme="minorHAnsi"/>
          <w:bCs/>
          <w:sz w:val="22"/>
        </w:rPr>
        <w:t>: develops and promotes effective collaboration within and across units to achieve shared goals and optimize results.</w:t>
      </w:r>
    </w:p>
    <w:p w14:paraId="2A36F8B2" w14:textId="68CF0369" w:rsidR="00740797" w:rsidRPr="004C7A89" w:rsidRDefault="00740797" w:rsidP="004C7A89">
      <w:pPr>
        <w:pStyle w:val="ListParagraph"/>
        <w:numPr>
          <w:ilvl w:val="2"/>
          <w:numId w:val="15"/>
        </w:numPr>
        <w:spacing w:line="312" w:lineRule="auto"/>
        <w:ind w:left="851"/>
        <w:jc w:val="both"/>
        <w:rPr>
          <w:rFonts w:asciiTheme="minorHAnsi" w:hAnsiTheme="minorHAnsi" w:cstheme="minorHAnsi"/>
          <w:bCs/>
          <w:sz w:val="22"/>
        </w:rPr>
      </w:pPr>
      <w:r w:rsidRPr="004C7A89">
        <w:rPr>
          <w:rFonts w:asciiTheme="minorHAnsi" w:hAnsiTheme="minorHAnsi" w:cstheme="minorHAnsi"/>
          <w:b/>
          <w:sz w:val="22"/>
        </w:rPr>
        <w:t xml:space="preserve">Delivering </w:t>
      </w:r>
      <w:proofErr w:type="gramStart"/>
      <w:r w:rsidRPr="004C7A89">
        <w:rPr>
          <w:rFonts w:asciiTheme="minorHAnsi" w:hAnsiTheme="minorHAnsi" w:cstheme="minorHAnsi"/>
          <w:b/>
          <w:sz w:val="22"/>
        </w:rPr>
        <w:t>results</w:t>
      </w:r>
      <w:r w:rsidRPr="004C7A89">
        <w:rPr>
          <w:rFonts w:asciiTheme="minorHAnsi" w:hAnsiTheme="minorHAnsi" w:cstheme="minorHAnsi"/>
          <w:bCs/>
          <w:sz w:val="22"/>
        </w:rPr>
        <w:t>:</w:t>
      </w:r>
      <w:proofErr w:type="gramEnd"/>
      <w:r w:rsidRPr="004C7A89">
        <w:rPr>
          <w:rFonts w:asciiTheme="minorHAnsi" w:hAnsiTheme="minorHAnsi" w:cstheme="minorHAnsi"/>
          <w:bCs/>
          <w:sz w:val="22"/>
        </w:rPr>
        <w:t xml:space="preserve"> produces and delivers quality results in a service-oriented and timely manner; is action</w:t>
      </w:r>
      <w:r w:rsidR="003A6673" w:rsidRPr="004C7A89">
        <w:rPr>
          <w:rFonts w:asciiTheme="minorHAnsi" w:hAnsiTheme="minorHAnsi" w:cstheme="minorHAnsi"/>
          <w:bCs/>
          <w:sz w:val="22"/>
        </w:rPr>
        <w:t>-</w:t>
      </w:r>
      <w:r w:rsidRPr="004C7A89">
        <w:rPr>
          <w:rFonts w:asciiTheme="minorHAnsi" w:hAnsiTheme="minorHAnsi" w:cstheme="minorHAnsi"/>
          <w:bCs/>
          <w:sz w:val="22"/>
        </w:rPr>
        <w:t>oriented and committed to achieving agreed outcomes.</w:t>
      </w:r>
    </w:p>
    <w:p w14:paraId="19EFA121" w14:textId="1CB166A7" w:rsidR="00740797" w:rsidRPr="004C7A89" w:rsidRDefault="00740797" w:rsidP="004C7A89">
      <w:pPr>
        <w:pStyle w:val="ListParagraph"/>
        <w:numPr>
          <w:ilvl w:val="2"/>
          <w:numId w:val="15"/>
        </w:numPr>
        <w:spacing w:line="312" w:lineRule="auto"/>
        <w:ind w:left="851"/>
        <w:jc w:val="both"/>
        <w:rPr>
          <w:rFonts w:asciiTheme="minorHAnsi" w:hAnsiTheme="minorHAnsi" w:cstheme="minorHAnsi"/>
          <w:bCs/>
          <w:sz w:val="22"/>
        </w:rPr>
      </w:pPr>
      <w:r w:rsidRPr="004C7A89">
        <w:rPr>
          <w:rFonts w:asciiTheme="minorHAnsi" w:hAnsiTheme="minorHAnsi" w:cstheme="minorHAnsi"/>
          <w:b/>
          <w:sz w:val="22"/>
        </w:rPr>
        <w:t xml:space="preserve">Managing and sharing </w:t>
      </w:r>
      <w:proofErr w:type="gramStart"/>
      <w:r w:rsidRPr="004C7A89">
        <w:rPr>
          <w:rFonts w:asciiTheme="minorHAnsi" w:hAnsiTheme="minorHAnsi" w:cstheme="minorHAnsi"/>
          <w:b/>
          <w:sz w:val="22"/>
        </w:rPr>
        <w:t>knowledge</w:t>
      </w:r>
      <w:r w:rsidRPr="004C7A89">
        <w:rPr>
          <w:rFonts w:asciiTheme="minorHAnsi" w:hAnsiTheme="minorHAnsi" w:cstheme="minorHAnsi"/>
          <w:bCs/>
          <w:sz w:val="22"/>
        </w:rPr>
        <w:t>:</w:t>
      </w:r>
      <w:proofErr w:type="gramEnd"/>
      <w:r w:rsidRPr="004C7A89">
        <w:rPr>
          <w:rFonts w:asciiTheme="minorHAnsi" w:hAnsiTheme="minorHAnsi" w:cstheme="minorHAnsi"/>
          <w:bCs/>
          <w:sz w:val="22"/>
        </w:rPr>
        <w:t xml:space="preserve"> continuously seeks to learn, share knowledge and innovate.</w:t>
      </w:r>
    </w:p>
    <w:p w14:paraId="19052803" w14:textId="7EA4CDB9" w:rsidR="00740797" w:rsidRPr="004C7A89" w:rsidRDefault="00740797" w:rsidP="004C7A89">
      <w:pPr>
        <w:pStyle w:val="ListParagraph"/>
        <w:numPr>
          <w:ilvl w:val="2"/>
          <w:numId w:val="15"/>
        </w:numPr>
        <w:spacing w:line="312" w:lineRule="auto"/>
        <w:ind w:left="851"/>
        <w:jc w:val="both"/>
        <w:rPr>
          <w:rFonts w:asciiTheme="minorHAnsi" w:hAnsiTheme="minorHAnsi" w:cstheme="minorHAnsi"/>
          <w:bCs/>
          <w:sz w:val="22"/>
        </w:rPr>
      </w:pPr>
      <w:r w:rsidRPr="004C7A89">
        <w:rPr>
          <w:rFonts w:asciiTheme="minorHAnsi" w:hAnsiTheme="minorHAnsi" w:cstheme="minorHAnsi"/>
          <w:b/>
          <w:sz w:val="22"/>
        </w:rPr>
        <w:t>Accountability</w:t>
      </w:r>
      <w:r w:rsidRPr="004C7A89">
        <w:rPr>
          <w:rFonts w:asciiTheme="minorHAnsi" w:hAnsiTheme="minorHAnsi" w:cstheme="minorHAnsi"/>
          <w:bCs/>
          <w:sz w:val="22"/>
        </w:rPr>
        <w:t xml:space="preserve">: takes ownership for achieving the Organization’s priorities and assumes responsibility </w:t>
      </w:r>
      <w:r w:rsidRPr="004C7A89">
        <w:rPr>
          <w:rFonts w:asciiTheme="minorHAnsi" w:hAnsiTheme="minorHAnsi" w:cstheme="minorHAnsi"/>
          <w:bCs/>
          <w:sz w:val="22"/>
        </w:rPr>
        <w:lastRenderedPageBreak/>
        <w:t>for own action and delegated work.</w:t>
      </w:r>
    </w:p>
    <w:p w14:paraId="75DCB754" w14:textId="6107369C" w:rsidR="00740797" w:rsidRDefault="00740797" w:rsidP="004C7A89">
      <w:pPr>
        <w:pStyle w:val="ListParagraph"/>
        <w:numPr>
          <w:ilvl w:val="2"/>
          <w:numId w:val="15"/>
        </w:numPr>
        <w:spacing w:line="312" w:lineRule="auto"/>
        <w:ind w:left="851"/>
        <w:jc w:val="both"/>
        <w:rPr>
          <w:rFonts w:asciiTheme="minorHAnsi" w:hAnsiTheme="minorHAnsi" w:cstheme="minorHAnsi"/>
          <w:bCs/>
          <w:sz w:val="22"/>
        </w:rPr>
      </w:pPr>
      <w:r w:rsidRPr="004C7A89">
        <w:rPr>
          <w:rFonts w:asciiTheme="minorHAnsi" w:hAnsiTheme="minorHAnsi" w:cstheme="minorHAnsi"/>
          <w:b/>
          <w:sz w:val="22"/>
        </w:rPr>
        <w:t>Communication</w:t>
      </w:r>
      <w:r w:rsidRPr="004C7A89">
        <w:rPr>
          <w:rFonts w:asciiTheme="minorHAnsi" w:hAnsiTheme="minorHAnsi" w:cstheme="minorHAnsi"/>
          <w:bCs/>
          <w:sz w:val="22"/>
        </w:rPr>
        <w:t>: encourages and contributes to clear and open communication; explains complex matters in an informative, inspiring and motivational way.</w:t>
      </w:r>
    </w:p>
    <w:p w14:paraId="6CC6E0C0" w14:textId="77777777" w:rsidR="002F2EAD" w:rsidRDefault="002F2EAD" w:rsidP="002F2EAD">
      <w:pPr>
        <w:pStyle w:val="ListParagraph"/>
        <w:spacing w:line="312" w:lineRule="auto"/>
        <w:ind w:left="851"/>
        <w:jc w:val="both"/>
        <w:rPr>
          <w:rFonts w:asciiTheme="minorHAnsi" w:hAnsiTheme="minorHAnsi" w:cstheme="minorHAnsi"/>
          <w:bCs/>
          <w:sz w:val="22"/>
        </w:rPr>
      </w:pPr>
    </w:p>
    <w:p w14:paraId="3B62249B" w14:textId="04DE4AAA" w:rsidR="002F2EAD" w:rsidRDefault="002F2EAD" w:rsidP="002F2EAD">
      <w:pPr>
        <w:pStyle w:val="ListParagraph"/>
        <w:numPr>
          <w:ilvl w:val="0"/>
          <w:numId w:val="15"/>
        </w:numPr>
        <w:spacing w:line="312" w:lineRule="auto"/>
        <w:jc w:val="both"/>
        <w:rPr>
          <w:rFonts w:asciiTheme="minorHAnsi" w:hAnsiTheme="minorHAnsi" w:cstheme="minorHAnsi"/>
          <w:b/>
          <w:sz w:val="22"/>
        </w:rPr>
      </w:pPr>
      <w:r w:rsidRPr="002F2EAD">
        <w:rPr>
          <w:rFonts w:asciiTheme="minorHAnsi" w:hAnsiTheme="minorHAnsi" w:cstheme="minorHAnsi"/>
          <w:b/>
          <w:sz w:val="22"/>
        </w:rPr>
        <w:t>How to apply</w:t>
      </w:r>
    </w:p>
    <w:p w14:paraId="1FE3FE88" w14:textId="6638C393" w:rsidR="002F2EAD" w:rsidRPr="00CD1A8E" w:rsidRDefault="002F2EAD" w:rsidP="002F2EAD">
      <w:pPr>
        <w:jc w:val="both"/>
        <w:rPr>
          <w:rFonts w:asciiTheme="minorHAnsi" w:hAnsiTheme="minorHAnsi" w:cstheme="minorHAnsi"/>
          <w:sz w:val="22"/>
          <w:szCs w:val="22"/>
          <w:lang w:val="en-US"/>
        </w:rPr>
      </w:pPr>
      <w:r w:rsidRPr="00CD1A8E">
        <w:rPr>
          <w:rFonts w:asciiTheme="minorHAnsi" w:hAnsiTheme="minorHAnsi" w:cstheme="minorHAnsi"/>
          <w:sz w:val="22"/>
          <w:szCs w:val="22"/>
          <w:lang w:val="en-US"/>
        </w:rPr>
        <w:t>Interested candidates should submit an Expression of Interest which should include the following:</w:t>
      </w:r>
    </w:p>
    <w:p w14:paraId="08A862AE" w14:textId="77777777" w:rsidR="002F2EAD" w:rsidRPr="00CD1A8E" w:rsidRDefault="002F2EAD" w:rsidP="002F2EAD">
      <w:pPr>
        <w:jc w:val="both"/>
        <w:rPr>
          <w:rFonts w:asciiTheme="minorHAnsi" w:hAnsiTheme="minorHAnsi" w:cstheme="minorHAnsi"/>
          <w:color w:val="4472C4" w:themeColor="accent1"/>
          <w:sz w:val="22"/>
          <w:szCs w:val="22"/>
          <w:lang w:val="en-US"/>
        </w:rPr>
      </w:pPr>
    </w:p>
    <w:p w14:paraId="3EDE5453" w14:textId="77777777" w:rsidR="002F2EAD" w:rsidRPr="00CD1A8E" w:rsidRDefault="002F2EAD" w:rsidP="002F2EAD">
      <w:pPr>
        <w:widowControl/>
        <w:numPr>
          <w:ilvl w:val="0"/>
          <w:numId w:val="19"/>
        </w:numPr>
        <w:ind w:left="840"/>
        <w:jc w:val="both"/>
        <w:rPr>
          <w:rFonts w:asciiTheme="minorHAnsi" w:hAnsiTheme="minorHAnsi" w:cstheme="minorHAnsi"/>
          <w:sz w:val="22"/>
          <w:szCs w:val="22"/>
          <w:lang w:val="en-US"/>
        </w:rPr>
      </w:pPr>
      <w:r w:rsidRPr="00CD1A8E">
        <w:rPr>
          <w:rFonts w:asciiTheme="minorHAnsi" w:hAnsiTheme="minorHAnsi" w:cstheme="minorHAnsi"/>
          <w:sz w:val="22"/>
          <w:szCs w:val="22"/>
          <w:lang w:val="en-US"/>
        </w:rPr>
        <w:t>A proposal which summarizes a proposed work plan, proposed methodology and relevant experience (not more than 10 pages in total)</w:t>
      </w:r>
    </w:p>
    <w:p w14:paraId="7255C6F2" w14:textId="77777777" w:rsidR="002F2EAD" w:rsidRPr="00CD1A8E" w:rsidRDefault="002F2EAD" w:rsidP="002F2EAD">
      <w:pPr>
        <w:widowControl/>
        <w:numPr>
          <w:ilvl w:val="0"/>
          <w:numId w:val="19"/>
        </w:numPr>
        <w:ind w:left="840"/>
        <w:jc w:val="both"/>
        <w:rPr>
          <w:rFonts w:asciiTheme="minorHAnsi" w:hAnsiTheme="minorHAnsi" w:cstheme="minorHAnsi"/>
          <w:sz w:val="22"/>
          <w:szCs w:val="22"/>
          <w:lang w:val="en-US"/>
        </w:rPr>
      </w:pPr>
      <w:r w:rsidRPr="00CD1A8E">
        <w:rPr>
          <w:rFonts w:asciiTheme="minorHAnsi" w:hAnsiTheme="minorHAnsi" w:cstheme="minorHAnsi"/>
          <w:sz w:val="22"/>
          <w:szCs w:val="22"/>
          <w:lang w:val="en-US"/>
        </w:rPr>
        <w:t>3 most relevant previous work (preferably written as main or sole author)</w:t>
      </w:r>
    </w:p>
    <w:p w14:paraId="5FBE271A" w14:textId="77777777" w:rsidR="002F2EAD" w:rsidRPr="00CD1A8E" w:rsidRDefault="002F2EAD" w:rsidP="002F2EAD">
      <w:pPr>
        <w:widowControl/>
        <w:numPr>
          <w:ilvl w:val="0"/>
          <w:numId w:val="19"/>
        </w:numPr>
        <w:ind w:left="840"/>
        <w:jc w:val="both"/>
        <w:rPr>
          <w:rFonts w:asciiTheme="minorHAnsi" w:hAnsiTheme="minorHAnsi" w:cstheme="minorHAnsi"/>
          <w:sz w:val="22"/>
          <w:szCs w:val="22"/>
          <w:lang w:val="en-US"/>
        </w:rPr>
      </w:pPr>
      <w:r w:rsidRPr="00CD1A8E">
        <w:rPr>
          <w:rFonts w:asciiTheme="minorHAnsi" w:hAnsiTheme="minorHAnsi" w:cstheme="minorHAnsi"/>
          <w:sz w:val="22"/>
          <w:szCs w:val="22"/>
          <w:lang w:val="en-US"/>
        </w:rPr>
        <w:t xml:space="preserve">Updated curriculum vitae </w:t>
      </w:r>
    </w:p>
    <w:p w14:paraId="1CEEED95" w14:textId="77777777" w:rsidR="002F2EAD" w:rsidRPr="00CD1A8E" w:rsidRDefault="002F2EAD" w:rsidP="002F2EAD">
      <w:pPr>
        <w:widowControl/>
        <w:numPr>
          <w:ilvl w:val="0"/>
          <w:numId w:val="19"/>
        </w:numPr>
        <w:ind w:left="840"/>
        <w:jc w:val="both"/>
        <w:rPr>
          <w:rFonts w:asciiTheme="minorHAnsi" w:hAnsiTheme="minorHAnsi" w:cstheme="minorHAnsi"/>
          <w:sz w:val="22"/>
          <w:szCs w:val="22"/>
          <w:lang w:val="en-US"/>
        </w:rPr>
      </w:pPr>
      <w:r w:rsidRPr="00CD1A8E">
        <w:rPr>
          <w:rFonts w:asciiTheme="minorHAnsi" w:hAnsiTheme="minorHAnsi" w:cstheme="minorHAnsi"/>
          <w:sz w:val="22"/>
          <w:szCs w:val="22"/>
          <w:lang w:val="en-US"/>
        </w:rPr>
        <w:t>Proposed consultancy fee</w:t>
      </w:r>
      <w:r>
        <w:rPr>
          <w:rFonts w:asciiTheme="minorHAnsi" w:hAnsiTheme="minorHAnsi" w:cstheme="minorHAnsi"/>
          <w:sz w:val="22"/>
          <w:szCs w:val="22"/>
          <w:lang w:val="en-US"/>
        </w:rPr>
        <w:t>, costs relating to professional editing and design of print ready final report</w:t>
      </w:r>
    </w:p>
    <w:p w14:paraId="151D3E81" w14:textId="77777777" w:rsidR="002F2EAD" w:rsidRPr="00CD1A8E" w:rsidRDefault="002F2EAD" w:rsidP="002F2EAD">
      <w:pPr>
        <w:jc w:val="both"/>
        <w:rPr>
          <w:rFonts w:asciiTheme="minorHAnsi" w:hAnsiTheme="minorHAnsi" w:cstheme="minorHAnsi"/>
          <w:sz w:val="22"/>
          <w:szCs w:val="22"/>
          <w:lang w:val="en-US"/>
        </w:rPr>
      </w:pPr>
    </w:p>
    <w:p w14:paraId="4B810487" w14:textId="77777777" w:rsidR="00992A15" w:rsidRPr="00992A15" w:rsidRDefault="00992A15" w:rsidP="00992A15">
      <w:pPr>
        <w:widowControl/>
        <w:jc w:val="both"/>
        <w:rPr>
          <w:rFonts w:ascii="Calibri" w:hAnsi="Calibri" w:cs="Calibri"/>
          <w:color w:val="000000"/>
          <w:kern w:val="28"/>
          <w:sz w:val="22"/>
          <w:szCs w:val="22"/>
          <w:lang w:val="en-US" w:eastAsia="ja-JP"/>
          <w14:ligatures w14:val="standard"/>
          <w14:cntxtAlts/>
        </w:rPr>
      </w:pPr>
    </w:p>
    <w:p w14:paraId="2F9795EC" w14:textId="2AB3C415" w:rsidR="00992A15" w:rsidRDefault="00992A15" w:rsidP="00992A15">
      <w:pPr>
        <w:widowControl/>
        <w:jc w:val="both"/>
        <w:rPr>
          <w:rFonts w:ascii="Calibri" w:hAnsi="Calibri" w:cs="Calibri"/>
          <w:color w:val="000000"/>
          <w:kern w:val="28"/>
          <w:sz w:val="22"/>
          <w:szCs w:val="22"/>
          <w:lang w:val="en-US" w:eastAsia="ja-JP"/>
          <w14:ligatures w14:val="standard"/>
          <w14:cntxtAlts/>
        </w:rPr>
      </w:pPr>
      <w:r w:rsidRPr="00992A15">
        <w:rPr>
          <w:rFonts w:ascii="Calibri" w:hAnsi="Calibri" w:cs="Calibri"/>
          <w:color w:val="000000"/>
          <w:kern w:val="28"/>
          <w:sz w:val="22"/>
          <w:szCs w:val="22"/>
          <w:lang w:val="en-US" w:eastAsia="ja-JP"/>
          <w14:ligatures w14:val="standard"/>
          <w14:cntxtAlts/>
        </w:rPr>
        <w:t xml:space="preserve">Applications should be sent to </w:t>
      </w:r>
      <w:hyperlink r:id="rId12" w:history="1">
        <w:r w:rsidRPr="00992A15">
          <w:rPr>
            <w:rFonts w:ascii="Calibri" w:hAnsi="Calibri" w:cs="Calibri"/>
            <w:color w:val="0000FF"/>
            <w:kern w:val="28"/>
            <w:sz w:val="22"/>
            <w:szCs w:val="22"/>
            <w:u w:val="single"/>
            <w:lang w:val="en-US" w:eastAsia="ja-JP"/>
            <w14:ligatures w14:val="standard"/>
            <w14:cntxtAlts/>
          </w:rPr>
          <w:t>gaboronecvs@iom.int</w:t>
        </w:r>
      </w:hyperlink>
      <w:r w:rsidRPr="00992A15">
        <w:rPr>
          <w:rFonts w:ascii="Calibri" w:hAnsi="Calibri" w:cs="Calibri"/>
          <w:color w:val="000000"/>
          <w:kern w:val="28"/>
          <w:sz w:val="22"/>
          <w:szCs w:val="22"/>
          <w:lang w:val="en-US" w:eastAsia="ja-JP"/>
          <w14:ligatures w14:val="standard"/>
          <w14:cntxtAlts/>
        </w:rPr>
        <w:t xml:space="preserve"> not later than hours (Botswana Time), </w:t>
      </w:r>
      <w:r w:rsidRPr="00992A15">
        <w:rPr>
          <w:rFonts w:ascii="Calibri" w:hAnsi="Calibri" w:cs="Calibri"/>
          <w:b/>
          <w:color w:val="000000"/>
          <w:kern w:val="28"/>
          <w:sz w:val="22"/>
          <w:szCs w:val="22"/>
          <w:highlight w:val="yellow"/>
          <w:u w:val="single"/>
          <w:lang w:val="en-US" w:eastAsia="ja-JP"/>
          <w14:ligatures w14:val="standard"/>
          <w14:cntxtAlts/>
        </w:rPr>
        <w:t>22 February 2023</w:t>
      </w:r>
      <w:r w:rsidRPr="00992A15">
        <w:rPr>
          <w:rFonts w:ascii="Calibri" w:hAnsi="Calibri" w:cs="Calibri"/>
          <w:b/>
          <w:color w:val="000000"/>
          <w:kern w:val="28"/>
          <w:sz w:val="22"/>
          <w:szCs w:val="22"/>
          <w:u w:val="single"/>
          <w:lang w:val="en-US" w:eastAsia="ja-JP"/>
          <w14:ligatures w14:val="standard"/>
          <w14:cntxtAlts/>
        </w:rPr>
        <w:t xml:space="preserve"> </w:t>
      </w:r>
      <w:r w:rsidRPr="00992A15">
        <w:rPr>
          <w:rFonts w:ascii="Calibri" w:hAnsi="Calibri" w:cs="Calibri"/>
          <w:color w:val="000000"/>
          <w:kern w:val="28"/>
          <w:sz w:val="22"/>
          <w:szCs w:val="22"/>
          <w:lang w:val="en-US" w:eastAsia="ja-JP"/>
          <w14:ligatures w14:val="standard"/>
          <w14:cntxtAlts/>
        </w:rPr>
        <w:t>with a subject line “</w:t>
      </w:r>
      <w:r w:rsidRPr="00992A15">
        <w:rPr>
          <w:rFonts w:ascii="Calibri" w:hAnsi="Calibri" w:cs="Calibri"/>
          <w:b/>
          <w:bCs/>
          <w:color w:val="000000"/>
          <w:kern w:val="28"/>
          <w:sz w:val="22"/>
          <w:szCs w:val="22"/>
          <w:lang w:val="en-US" w:eastAsia="ja-JP"/>
          <w14:ligatures w14:val="standard"/>
          <w14:cntxtAlts/>
        </w:rPr>
        <w:t>BW10.CFA2023-0</w:t>
      </w:r>
      <w:r>
        <w:rPr>
          <w:rFonts w:ascii="Calibri" w:hAnsi="Calibri" w:cs="Calibri"/>
          <w:b/>
          <w:bCs/>
          <w:color w:val="000000"/>
          <w:kern w:val="28"/>
          <w:sz w:val="22"/>
          <w:szCs w:val="22"/>
          <w:lang w:val="en-US" w:eastAsia="ja-JP"/>
          <w14:ligatures w14:val="standard"/>
          <w14:cntxtAlts/>
        </w:rPr>
        <w:t>2</w:t>
      </w:r>
      <w:r w:rsidRPr="00992A15">
        <w:rPr>
          <w:rFonts w:ascii="Calibri" w:hAnsi="Calibri" w:cs="Calibri"/>
          <w:color w:val="000000"/>
          <w:kern w:val="28"/>
          <w:sz w:val="22"/>
          <w:szCs w:val="22"/>
          <w:lang w:val="en-US" w:eastAsia="ja-JP"/>
          <w14:ligatures w14:val="standard"/>
          <w14:cntxtAlts/>
        </w:rPr>
        <w:t>”.</w:t>
      </w:r>
    </w:p>
    <w:p w14:paraId="4D761FC3" w14:textId="47AD5647" w:rsidR="00992A15" w:rsidRDefault="00992A15" w:rsidP="00992A15">
      <w:pPr>
        <w:widowControl/>
        <w:jc w:val="both"/>
        <w:rPr>
          <w:rFonts w:ascii="Calibri" w:hAnsi="Calibri" w:cs="Calibri"/>
          <w:color w:val="000000"/>
          <w:kern w:val="28"/>
          <w:sz w:val="22"/>
          <w:szCs w:val="22"/>
          <w:lang w:val="en-US" w:eastAsia="ja-JP"/>
          <w14:ligatures w14:val="standard"/>
          <w14:cntxtAlts/>
        </w:rPr>
      </w:pPr>
    </w:p>
    <w:p w14:paraId="5FD3C4D9" w14:textId="6F233DF9" w:rsidR="00992A15" w:rsidRPr="00992A15" w:rsidRDefault="00992A15" w:rsidP="00992A15">
      <w:pPr>
        <w:widowControl/>
        <w:jc w:val="both"/>
        <w:rPr>
          <w:rFonts w:ascii="Calibri" w:hAnsi="Calibri" w:cs="Calibri"/>
          <w:b/>
          <w:bCs/>
          <w:color w:val="000000"/>
          <w:kern w:val="28"/>
          <w:sz w:val="22"/>
          <w:szCs w:val="22"/>
          <w:lang w:val="en-US" w:eastAsia="ja-JP"/>
          <w14:ligatures w14:val="standard"/>
          <w14:cntxtAlts/>
        </w:rPr>
      </w:pPr>
      <w:r w:rsidRPr="00992A15">
        <w:rPr>
          <w:rFonts w:ascii="Calibri" w:hAnsi="Calibri" w:cs="Calibri"/>
          <w:b/>
          <w:bCs/>
          <w:color w:val="000000"/>
          <w:kern w:val="28"/>
          <w:sz w:val="22"/>
          <w:szCs w:val="22"/>
          <w:lang w:val="en-US" w:eastAsia="ja-JP"/>
          <w14:ligatures w14:val="standard"/>
          <w14:cntxtAlts/>
        </w:rPr>
        <w:t>Applications from companies will not be considered.</w:t>
      </w:r>
    </w:p>
    <w:p w14:paraId="25299FF3" w14:textId="77777777" w:rsidR="002F2EAD" w:rsidRDefault="002F2EAD" w:rsidP="002F2EAD">
      <w:pPr>
        <w:jc w:val="both"/>
        <w:rPr>
          <w:rFonts w:asciiTheme="minorHAnsi" w:hAnsiTheme="minorHAnsi" w:cstheme="minorHAnsi"/>
          <w:sz w:val="22"/>
          <w:szCs w:val="22"/>
          <w:lang w:val="en-US"/>
        </w:rPr>
      </w:pPr>
    </w:p>
    <w:p w14:paraId="5EE3080A" w14:textId="77777777" w:rsidR="002F2EAD" w:rsidRPr="002F2EAD" w:rsidRDefault="002F2EAD" w:rsidP="002F2EAD">
      <w:pPr>
        <w:pStyle w:val="ListParagraph"/>
        <w:spacing w:line="312" w:lineRule="auto"/>
        <w:ind w:left="360"/>
        <w:jc w:val="both"/>
        <w:rPr>
          <w:rFonts w:asciiTheme="minorHAnsi" w:hAnsiTheme="minorHAnsi" w:cstheme="minorHAnsi"/>
          <w:b/>
          <w:sz w:val="22"/>
        </w:rPr>
      </w:pPr>
    </w:p>
    <w:sectPr w:rsidR="002F2EAD" w:rsidRPr="002F2EAD" w:rsidSect="00F047F6">
      <w:headerReference w:type="default" r:id="rId13"/>
      <w:pgSz w:w="12240" w:h="15840" w:code="1"/>
      <w:pgMar w:top="1134" w:right="1134" w:bottom="1134" w:left="1134" w:header="448" w:footer="43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0C098" w14:textId="77777777" w:rsidR="009D0806" w:rsidRDefault="009D0806">
      <w:r>
        <w:separator/>
      </w:r>
    </w:p>
  </w:endnote>
  <w:endnote w:type="continuationSeparator" w:id="0">
    <w:p w14:paraId="56201F56" w14:textId="77777777" w:rsidR="009D0806" w:rsidRDefault="009D0806">
      <w:r>
        <w:continuationSeparator/>
      </w:r>
    </w:p>
  </w:endnote>
  <w:endnote w:type="continuationNotice" w:id="1">
    <w:p w14:paraId="3F2DD94C" w14:textId="77777777" w:rsidR="009D0806" w:rsidRDefault="009D0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BBF01" w14:textId="77777777" w:rsidR="009D0806" w:rsidRDefault="009D0806">
      <w:r>
        <w:separator/>
      </w:r>
    </w:p>
  </w:footnote>
  <w:footnote w:type="continuationSeparator" w:id="0">
    <w:p w14:paraId="75AE65E5" w14:textId="77777777" w:rsidR="009D0806" w:rsidRDefault="009D0806">
      <w:r>
        <w:continuationSeparator/>
      </w:r>
    </w:p>
  </w:footnote>
  <w:footnote w:type="continuationNotice" w:id="1">
    <w:p w14:paraId="02DF0DB8" w14:textId="77777777" w:rsidR="009D0806" w:rsidRDefault="009D08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34BE" w14:textId="77777777" w:rsidR="00E43266" w:rsidRDefault="00E43266">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C7E34BF" w14:textId="77777777" w:rsidR="00E43266" w:rsidRDefault="00E43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7C31"/>
    <w:multiLevelType w:val="hybridMultilevel"/>
    <w:tmpl w:val="712C192A"/>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 w15:restartNumberingAfterBreak="0">
    <w:nsid w:val="0CAB1BE4"/>
    <w:multiLevelType w:val="hybridMultilevel"/>
    <w:tmpl w:val="39FA99EC"/>
    <w:lvl w:ilvl="0" w:tplc="6DBE95FA">
      <w:start w:val="6"/>
      <w:numFmt w:val="decimal"/>
      <w:lvlText w:val="%1."/>
      <w:lvlJc w:val="left"/>
      <w:pPr>
        <w:tabs>
          <w:tab w:val="num" w:pos="360"/>
        </w:tabs>
        <w:ind w:left="360" w:hanging="360"/>
      </w:pPr>
      <w:rPr>
        <w:rFonts w:hint="default"/>
        <w:b w:val="0"/>
        <w:i w:val="0"/>
        <w:color w:val="auto"/>
      </w:rPr>
    </w:lvl>
    <w:lvl w:ilvl="1" w:tplc="10000019">
      <w:start w:val="1"/>
      <w:numFmt w:val="lowerLetter"/>
      <w:lvlText w:val="%2."/>
      <w:lvlJc w:val="left"/>
      <w:pPr>
        <w:ind w:left="1440" w:hanging="360"/>
      </w:pPr>
    </w:lvl>
    <w:lvl w:ilvl="2" w:tplc="10000001">
      <w:start w:val="1"/>
      <w:numFmt w:val="bullet"/>
      <w:lvlText w:val=""/>
      <w:lvlJc w:val="left"/>
      <w:pPr>
        <w:ind w:left="2160" w:hanging="180"/>
      </w:pPr>
      <w:rPr>
        <w:rFonts w:ascii="Symbol" w:hAnsi="Symbol" w:hint="default"/>
      </w:r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E451B3F"/>
    <w:multiLevelType w:val="hybridMultilevel"/>
    <w:tmpl w:val="E1BEBCD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2D11E90"/>
    <w:multiLevelType w:val="hybridMultilevel"/>
    <w:tmpl w:val="0E60D8C0"/>
    <w:lvl w:ilvl="0" w:tplc="F860061C">
      <w:start w:val="1"/>
      <w:numFmt w:val="decimal"/>
      <w:lvlText w:val="%1."/>
      <w:lvlJc w:val="left"/>
      <w:pPr>
        <w:ind w:left="1440" w:hanging="360"/>
      </w:pPr>
      <w:rPr>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621583"/>
    <w:multiLevelType w:val="hybridMultilevel"/>
    <w:tmpl w:val="118A56C8"/>
    <w:lvl w:ilvl="0" w:tplc="6F1AD38A">
      <w:start w:val="1"/>
      <w:numFmt w:val="bullet"/>
      <w:lvlText w:val=""/>
      <w:lvlJc w:val="left"/>
      <w:pPr>
        <w:tabs>
          <w:tab w:val="num" w:pos="720"/>
        </w:tabs>
        <w:ind w:left="720" w:hanging="360"/>
      </w:pPr>
      <w:rPr>
        <w:rFonts w:ascii="Symbol" w:hAnsi="Symbol" w:hint="default"/>
        <w:sz w:val="20"/>
      </w:rPr>
    </w:lvl>
    <w:lvl w:ilvl="1" w:tplc="08F27C5C" w:tentative="1">
      <w:start w:val="1"/>
      <w:numFmt w:val="bullet"/>
      <w:lvlText w:val="o"/>
      <w:lvlJc w:val="left"/>
      <w:pPr>
        <w:tabs>
          <w:tab w:val="num" w:pos="1440"/>
        </w:tabs>
        <w:ind w:left="1440" w:hanging="360"/>
      </w:pPr>
      <w:rPr>
        <w:rFonts w:ascii="Courier New" w:hAnsi="Courier New" w:hint="default"/>
        <w:sz w:val="20"/>
      </w:rPr>
    </w:lvl>
    <w:lvl w:ilvl="2" w:tplc="64186148" w:tentative="1">
      <w:start w:val="1"/>
      <w:numFmt w:val="bullet"/>
      <w:lvlText w:val=""/>
      <w:lvlJc w:val="left"/>
      <w:pPr>
        <w:tabs>
          <w:tab w:val="num" w:pos="2160"/>
        </w:tabs>
        <w:ind w:left="2160" w:hanging="360"/>
      </w:pPr>
      <w:rPr>
        <w:rFonts w:ascii="Wingdings" w:hAnsi="Wingdings" w:hint="default"/>
        <w:sz w:val="20"/>
      </w:rPr>
    </w:lvl>
    <w:lvl w:ilvl="3" w:tplc="619CF740" w:tentative="1">
      <w:start w:val="1"/>
      <w:numFmt w:val="bullet"/>
      <w:lvlText w:val=""/>
      <w:lvlJc w:val="left"/>
      <w:pPr>
        <w:tabs>
          <w:tab w:val="num" w:pos="2880"/>
        </w:tabs>
        <w:ind w:left="2880" w:hanging="360"/>
      </w:pPr>
      <w:rPr>
        <w:rFonts w:ascii="Wingdings" w:hAnsi="Wingdings" w:hint="default"/>
        <w:sz w:val="20"/>
      </w:rPr>
    </w:lvl>
    <w:lvl w:ilvl="4" w:tplc="F27C138E" w:tentative="1">
      <w:start w:val="1"/>
      <w:numFmt w:val="bullet"/>
      <w:lvlText w:val=""/>
      <w:lvlJc w:val="left"/>
      <w:pPr>
        <w:tabs>
          <w:tab w:val="num" w:pos="3600"/>
        </w:tabs>
        <w:ind w:left="3600" w:hanging="360"/>
      </w:pPr>
      <w:rPr>
        <w:rFonts w:ascii="Wingdings" w:hAnsi="Wingdings" w:hint="default"/>
        <w:sz w:val="20"/>
      </w:rPr>
    </w:lvl>
    <w:lvl w:ilvl="5" w:tplc="7564F190" w:tentative="1">
      <w:start w:val="1"/>
      <w:numFmt w:val="bullet"/>
      <w:lvlText w:val=""/>
      <w:lvlJc w:val="left"/>
      <w:pPr>
        <w:tabs>
          <w:tab w:val="num" w:pos="4320"/>
        </w:tabs>
        <w:ind w:left="4320" w:hanging="360"/>
      </w:pPr>
      <w:rPr>
        <w:rFonts w:ascii="Wingdings" w:hAnsi="Wingdings" w:hint="default"/>
        <w:sz w:val="20"/>
      </w:rPr>
    </w:lvl>
    <w:lvl w:ilvl="6" w:tplc="A6F82982" w:tentative="1">
      <w:start w:val="1"/>
      <w:numFmt w:val="bullet"/>
      <w:lvlText w:val=""/>
      <w:lvlJc w:val="left"/>
      <w:pPr>
        <w:tabs>
          <w:tab w:val="num" w:pos="5040"/>
        </w:tabs>
        <w:ind w:left="5040" w:hanging="360"/>
      </w:pPr>
      <w:rPr>
        <w:rFonts w:ascii="Wingdings" w:hAnsi="Wingdings" w:hint="default"/>
        <w:sz w:val="20"/>
      </w:rPr>
    </w:lvl>
    <w:lvl w:ilvl="7" w:tplc="D2129EB6" w:tentative="1">
      <w:start w:val="1"/>
      <w:numFmt w:val="bullet"/>
      <w:lvlText w:val=""/>
      <w:lvlJc w:val="left"/>
      <w:pPr>
        <w:tabs>
          <w:tab w:val="num" w:pos="5760"/>
        </w:tabs>
        <w:ind w:left="5760" w:hanging="360"/>
      </w:pPr>
      <w:rPr>
        <w:rFonts w:ascii="Wingdings" w:hAnsi="Wingdings" w:hint="default"/>
        <w:sz w:val="20"/>
      </w:rPr>
    </w:lvl>
    <w:lvl w:ilvl="8" w:tplc="4B5C690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E27DE"/>
    <w:multiLevelType w:val="hybridMultilevel"/>
    <w:tmpl w:val="708ABA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2170072"/>
    <w:multiLevelType w:val="hybridMultilevel"/>
    <w:tmpl w:val="68B435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14DBE"/>
    <w:multiLevelType w:val="hybridMultilevel"/>
    <w:tmpl w:val="BFAC9C1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894782A"/>
    <w:multiLevelType w:val="hybridMultilevel"/>
    <w:tmpl w:val="600AB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886252"/>
    <w:multiLevelType w:val="hybridMultilevel"/>
    <w:tmpl w:val="1BA4CD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E57F8"/>
    <w:multiLevelType w:val="hybridMultilevel"/>
    <w:tmpl w:val="2C2C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30F6C"/>
    <w:multiLevelType w:val="hybridMultilevel"/>
    <w:tmpl w:val="47F26294"/>
    <w:lvl w:ilvl="0" w:tplc="090C5138">
      <w:start w:val="1"/>
      <w:numFmt w:val="decimal"/>
      <w:lvlText w:val="%1."/>
      <w:lvlJc w:val="left"/>
      <w:pPr>
        <w:tabs>
          <w:tab w:val="num" w:pos="360"/>
        </w:tabs>
        <w:ind w:left="360" w:hanging="360"/>
      </w:pPr>
      <w:rPr>
        <w:b w:val="0"/>
        <w:i w:val="0"/>
        <w:color w:val="auto"/>
      </w:rPr>
    </w:lvl>
    <w:lvl w:ilvl="1" w:tplc="38CA1564">
      <w:start w:val="1"/>
      <w:numFmt w:val="lowerLetter"/>
      <w:lvlText w:val="%2)"/>
      <w:lvlJc w:val="left"/>
      <w:pPr>
        <w:tabs>
          <w:tab w:val="num" w:pos="1080"/>
        </w:tabs>
        <w:ind w:left="1080" w:hanging="360"/>
      </w:pPr>
      <w:rPr>
        <w:rFonts w:hint="default"/>
      </w:rPr>
    </w:lvl>
    <w:lvl w:ilvl="2" w:tplc="7344744C">
      <w:numFmt w:val="bullet"/>
      <w:lvlText w:val="•"/>
      <w:lvlJc w:val="left"/>
      <w:pPr>
        <w:ind w:left="1980" w:hanging="360"/>
      </w:pPr>
      <w:rPr>
        <w:rFonts w:ascii="Calibri" w:eastAsia="Times New Roman" w:hAnsi="Calibri" w:cs="Calibri"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A9871E2"/>
    <w:multiLevelType w:val="hybridMultilevel"/>
    <w:tmpl w:val="540EF120"/>
    <w:lvl w:ilvl="0" w:tplc="FBB4C01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502884"/>
    <w:multiLevelType w:val="hybridMultilevel"/>
    <w:tmpl w:val="FCDE8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88038D"/>
    <w:multiLevelType w:val="hybridMultilevel"/>
    <w:tmpl w:val="BCBA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E7B5D"/>
    <w:multiLevelType w:val="hybridMultilevel"/>
    <w:tmpl w:val="0196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4735C"/>
    <w:multiLevelType w:val="hybridMultilevel"/>
    <w:tmpl w:val="28E082BC"/>
    <w:lvl w:ilvl="0" w:tplc="C6C2ABEC">
      <w:start w:val="1"/>
      <w:numFmt w:val="decimal"/>
      <w:lvlText w:val="%1."/>
      <w:lvlJc w:val="left"/>
      <w:pPr>
        <w:ind w:left="1440" w:hanging="360"/>
      </w:pPr>
      <w:rPr>
        <w:i w:val="0"/>
        <w:color w:val="808080" w:themeColor="background1"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327C70"/>
    <w:multiLevelType w:val="hybridMultilevel"/>
    <w:tmpl w:val="64B4B264"/>
    <w:lvl w:ilvl="0" w:tplc="B69C30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24D4CA9"/>
    <w:multiLevelType w:val="hybridMultilevel"/>
    <w:tmpl w:val="445622CE"/>
    <w:lvl w:ilvl="0" w:tplc="1C80C8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44013577">
    <w:abstractNumId w:val="11"/>
  </w:num>
  <w:num w:numId="2" w16cid:durableId="1729067378">
    <w:abstractNumId w:val="4"/>
  </w:num>
  <w:num w:numId="3" w16cid:durableId="930238556">
    <w:abstractNumId w:val="16"/>
  </w:num>
  <w:num w:numId="4" w16cid:durableId="1001078011">
    <w:abstractNumId w:val="3"/>
  </w:num>
  <w:num w:numId="5" w16cid:durableId="1022973169">
    <w:abstractNumId w:val="18"/>
  </w:num>
  <w:num w:numId="6" w16cid:durableId="1824739448">
    <w:abstractNumId w:val="7"/>
  </w:num>
  <w:num w:numId="7" w16cid:durableId="736560941">
    <w:abstractNumId w:val="12"/>
  </w:num>
  <w:num w:numId="8" w16cid:durableId="298072424">
    <w:abstractNumId w:val="14"/>
  </w:num>
  <w:num w:numId="9" w16cid:durableId="1619067346">
    <w:abstractNumId w:val="15"/>
  </w:num>
  <w:num w:numId="10" w16cid:durableId="2137483439">
    <w:abstractNumId w:val="10"/>
  </w:num>
  <w:num w:numId="11" w16cid:durableId="142041397">
    <w:abstractNumId w:val="9"/>
  </w:num>
  <w:num w:numId="12" w16cid:durableId="970285487">
    <w:abstractNumId w:val="8"/>
  </w:num>
  <w:num w:numId="13" w16cid:durableId="427392400">
    <w:abstractNumId w:val="0"/>
  </w:num>
  <w:num w:numId="14" w16cid:durableId="1769886412">
    <w:abstractNumId w:val="2"/>
  </w:num>
  <w:num w:numId="15" w16cid:durableId="858392897">
    <w:abstractNumId w:val="1"/>
  </w:num>
  <w:num w:numId="16" w16cid:durableId="1252741587">
    <w:abstractNumId w:val="13"/>
  </w:num>
  <w:num w:numId="17" w16cid:durableId="352532131">
    <w:abstractNumId w:val="5"/>
  </w:num>
  <w:num w:numId="18" w16cid:durableId="598946921">
    <w:abstractNumId w:val="6"/>
  </w:num>
  <w:num w:numId="19" w16cid:durableId="18947778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1tTA3NTQzMDO2NLNU0lEKTi0uzszPAykwNKoFAKNcVSotAAAA"/>
  </w:docVars>
  <w:rsids>
    <w:rsidRoot w:val="0066569B"/>
    <w:rsid w:val="00013AE3"/>
    <w:rsid w:val="00033FD5"/>
    <w:rsid w:val="0004172B"/>
    <w:rsid w:val="0004253B"/>
    <w:rsid w:val="000614E1"/>
    <w:rsid w:val="00070480"/>
    <w:rsid w:val="000768D3"/>
    <w:rsid w:val="00077F50"/>
    <w:rsid w:val="00091D92"/>
    <w:rsid w:val="000C7150"/>
    <w:rsid w:val="000D7A15"/>
    <w:rsid w:val="000E3E3F"/>
    <w:rsid w:val="000F2D7B"/>
    <w:rsid w:val="00120C7C"/>
    <w:rsid w:val="00122192"/>
    <w:rsid w:val="0013704F"/>
    <w:rsid w:val="00144248"/>
    <w:rsid w:val="00153AF9"/>
    <w:rsid w:val="0016315C"/>
    <w:rsid w:val="001858A8"/>
    <w:rsid w:val="00190169"/>
    <w:rsid w:val="001A4EBD"/>
    <w:rsid w:val="001C18BB"/>
    <w:rsid w:val="001E11C5"/>
    <w:rsid w:val="001F123E"/>
    <w:rsid w:val="00223C94"/>
    <w:rsid w:val="00244A38"/>
    <w:rsid w:val="00251ABB"/>
    <w:rsid w:val="002575A2"/>
    <w:rsid w:val="00271F3C"/>
    <w:rsid w:val="002A705F"/>
    <w:rsid w:val="002B1852"/>
    <w:rsid w:val="002C1424"/>
    <w:rsid w:val="002D1592"/>
    <w:rsid w:val="002E25BE"/>
    <w:rsid w:val="002F2287"/>
    <w:rsid w:val="002F2EAD"/>
    <w:rsid w:val="002F65D0"/>
    <w:rsid w:val="003235DF"/>
    <w:rsid w:val="00327550"/>
    <w:rsid w:val="00365815"/>
    <w:rsid w:val="00372D48"/>
    <w:rsid w:val="00377D65"/>
    <w:rsid w:val="00385911"/>
    <w:rsid w:val="00393BD0"/>
    <w:rsid w:val="003A6673"/>
    <w:rsid w:val="003E0A94"/>
    <w:rsid w:val="003E1C88"/>
    <w:rsid w:val="00401C83"/>
    <w:rsid w:val="00453F28"/>
    <w:rsid w:val="004600C8"/>
    <w:rsid w:val="00482A29"/>
    <w:rsid w:val="0049425A"/>
    <w:rsid w:val="004961B6"/>
    <w:rsid w:val="004A2B0B"/>
    <w:rsid w:val="004A65B5"/>
    <w:rsid w:val="004C7A89"/>
    <w:rsid w:val="004E7B57"/>
    <w:rsid w:val="00536298"/>
    <w:rsid w:val="00553184"/>
    <w:rsid w:val="005573FE"/>
    <w:rsid w:val="00563993"/>
    <w:rsid w:val="00570C1C"/>
    <w:rsid w:val="005771AB"/>
    <w:rsid w:val="005C01B2"/>
    <w:rsid w:val="005C5868"/>
    <w:rsid w:val="005E6E10"/>
    <w:rsid w:val="005F7492"/>
    <w:rsid w:val="00626948"/>
    <w:rsid w:val="006432F3"/>
    <w:rsid w:val="00654CB8"/>
    <w:rsid w:val="0066162E"/>
    <w:rsid w:val="006620D2"/>
    <w:rsid w:val="0066569B"/>
    <w:rsid w:val="006824B9"/>
    <w:rsid w:val="006826F9"/>
    <w:rsid w:val="00692D71"/>
    <w:rsid w:val="007059C3"/>
    <w:rsid w:val="00710D2D"/>
    <w:rsid w:val="00712125"/>
    <w:rsid w:val="00740797"/>
    <w:rsid w:val="00741277"/>
    <w:rsid w:val="00756CC3"/>
    <w:rsid w:val="00761BFA"/>
    <w:rsid w:val="0076510E"/>
    <w:rsid w:val="007863DC"/>
    <w:rsid w:val="007A3BBD"/>
    <w:rsid w:val="007B1A85"/>
    <w:rsid w:val="007C6E8E"/>
    <w:rsid w:val="007F31A3"/>
    <w:rsid w:val="00806727"/>
    <w:rsid w:val="00812C62"/>
    <w:rsid w:val="00860FE4"/>
    <w:rsid w:val="0086123A"/>
    <w:rsid w:val="00862FBE"/>
    <w:rsid w:val="008666EC"/>
    <w:rsid w:val="0088245B"/>
    <w:rsid w:val="00884BA0"/>
    <w:rsid w:val="008A4900"/>
    <w:rsid w:val="008A7E57"/>
    <w:rsid w:val="008D24AA"/>
    <w:rsid w:val="008F4E64"/>
    <w:rsid w:val="00935935"/>
    <w:rsid w:val="009522E9"/>
    <w:rsid w:val="00953280"/>
    <w:rsid w:val="0095455E"/>
    <w:rsid w:val="00962B8D"/>
    <w:rsid w:val="009769BF"/>
    <w:rsid w:val="00992A15"/>
    <w:rsid w:val="00996105"/>
    <w:rsid w:val="009C7FE1"/>
    <w:rsid w:val="009D0806"/>
    <w:rsid w:val="00A138A3"/>
    <w:rsid w:val="00A15033"/>
    <w:rsid w:val="00A17439"/>
    <w:rsid w:val="00A1748D"/>
    <w:rsid w:val="00A25294"/>
    <w:rsid w:val="00A3449A"/>
    <w:rsid w:val="00A429A2"/>
    <w:rsid w:val="00A621EE"/>
    <w:rsid w:val="00A744C3"/>
    <w:rsid w:val="00AB2139"/>
    <w:rsid w:val="00AC17C6"/>
    <w:rsid w:val="00AD2CB7"/>
    <w:rsid w:val="00AE4DDD"/>
    <w:rsid w:val="00AF1380"/>
    <w:rsid w:val="00AF58B7"/>
    <w:rsid w:val="00B01215"/>
    <w:rsid w:val="00B44394"/>
    <w:rsid w:val="00B74BFF"/>
    <w:rsid w:val="00B819FB"/>
    <w:rsid w:val="00B85749"/>
    <w:rsid w:val="00BA155C"/>
    <w:rsid w:val="00BB17EE"/>
    <w:rsid w:val="00BB414A"/>
    <w:rsid w:val="00BB6ADA"/>
    <w:rsid w:val="00BC420B"/>
    <w:rsid w:val="00BD2B7D"/>
    <w:rsid w:val="00BE511A"/>
    <w:rsid w:val="00BF209D"/>
    <w:rsid w:val="00C062B0"/>
    <w:rsid w:val="00C163E2"/>
    <w:rsid w:val="00C23310"/>
    <w:rsid w:val="00C31574"/>
    <w:rsid w:val="00C553FB"/>
    <w:rsid w:val="00C62AEC"/>
    <w:rsid w:val="00C7125B"/>
    <w:rsid w:val="00C74D9B"/>
    <w:rsid w:val="00C84F2E"/>
    <w:rsid w:val="00C97BFF"/>
    <w:rsid w:val="00CA11D5"/>
    <w:rsid w:val="00D07EC2"/>
    <w:rsid w:val="00D14D89"/>
    <w:rsid w:val="00D326C2"/>
    <w:rsid w:val="00D4481E"/>
    <w:rsid w:val="00D6587C"/>
    <w:rsid w:val="00DE2928"/>
    <w:rsid w:val="00DF3FD4"/>
    <w:rsid w:val="00E06707"/>
    <w:rsid w:val="00E14E75"/>
    <w:rsid w:val="00E15FF6"/>
    <w:rsid w:val="00E43266"/>
    <w:rsid w:val="00E60A82"/>
    <w:rsid w:val="00E732DE"/>
    <w:rsid w:val="00EA29D3"/>
    <w:rsid w:val="00EB401D"/>
    <w:rsid w:val="00EB45CB"/>
    <w:rsid w:val="00EC3381"/>
    <w:rsid w:val="00EC48FD"/>
    <w:rsid w:val="00EE2898"/>
    <w:rsid w:val="00F047F6"/>
    <w:rsid w:val="00F16524"/>
    <w:rsid w:val="00F411E7"/>
    <w:rsid w:val="00F51AC3"/>
    <w:rsid w:val="00F54D5E"/>
    <w:rsid w:val="00F57205"/>
    <w:rsid w:val="00F62A0C"/>
    <w:rsid w:val="00F67BED"/>
    <w:rsid w:val="00F74272"/>
    <w:rsid w:val="00F91871"/>
    <w:rsid w:val="00FA0ECA"/>
    <w:rsid w:val="00FA5F73"/>
    <w:rsid w:val="00FD2FC7"/>
    <w:rsid w:val="00FD60DD"/>
    <w:rsid w:val="00FE4611"/>
    <w:rsid w:val="1901187F"/>
    <w:rsid w:val="3B5E631D"/>
    <w:rsid w:val="4DC38161"/>
    <w:rsid w:val="77EA6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E349A"/>
  <w15:chartTrackingRefBased/>
  <w15:docId w15:val="{C56AB271-29CF-467F-BA6B-1F3BCF1C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B57"/>
    <w:pPr>
      <w:widowControl w:val="0"/>
    </w:pPr>
    <w:rPr>
      <w:sz w:val="24"/>
      <w:lang w:val="en-GB" w:eastAsia="es-ES"/>
    </w:rPr>
  </w:style>
  <w:style w:type="paragraph" w:styleId="Heading1">
    <w:name w:val="heading 1"/>
    <w:basedOn w:val="Normal"/>
    <w:next w:val="Normal"/>
    <w:link w:val="Heading1Char"/>
    <w:qFormat/>
    <w:rsid w:val="005E6E1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8">
    <w:name w:val="heading 8"/>
    <w:basedOn w:val="Normal"/>
    <w:next w:val="Normal"/>
    <w:qFormat/>
    <w:rsid w:val="0066569B"/>
    <w:pPr>
      <w:keepNext/>
      <w:jc w:val="right"/>
      <w:outlineLvl w:val="7"/>
    </w:pPr>
    <w:rPr>
      <w:b/>
      <w:bCs/>
      <w:sz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569B"/>
    <w:pPr>
      <w:tabs>
        <w:tab w:val="center" w:pos="4320"/>
        <w:tab w:val="right" w:pos="8640"/>
      </w:tabs>
    </w:pPr>
  </w:style>
  <w:style w:type="character" w:styleId="PageNumber">
    <w:name w:val="page number"/>
    <w:basedOn w:val="DefaultParagraphFont"/>
    <w:rsid w:val="0066569B"/>
  </w:style>
  <w:style w:type="paragraph" w:customStyle="1" w:styleId="Address">
    <w:name w:val="Address"/>
    <w:basedOn w:val="Normal"/>
    <w:rsid w:val="0066569B"/>
    <w:pPr>
      <w:jc w:val="center"/>
    </w:pPr>
    <w:rPr>
      <w:rFonts w:ascii="Arial" w:hAnsi="Arial"/>
      <w:sz w:val="18"/>
    </w:rPr>
  </w:style>
  <w:style w:type="paragraph" w:styleId="Footer">
    <w:name w:val="footer"/>
    <w:basedOn w:val="Normal"/>
    <w:link w:val="FooterChar"/>
    <w:rsid w:val="00AC17C6"/>
    <w:pPr>
      <w:tabs>
        <w:tab w:val="center" w:pos="4680"/>
        <w:tab w:val="right" w:pos="9360"/>
      </w:tabs>
    </w:pPr>
  </w:style>
  <w:style w:type="character" w:customStyle="1" w:styleId="FooterChar">
    <w:name w:val="Footer Char"/>
    <w:link w:val="Footer"/>
    <w:rsid w:val="00AC17C6"/>
    <w:rPr>
      <w:sz w:val="24"/>
      <w:lang w:val="en-GB" w:eastAsia="es-ES"/>
    </w:rPr>
  </w:style>
  <w:style w:type="paragraph" w:styleId="ListParagraph">
    <w:name w:val="List Paragraph"/>
    <w:basedOn w:val="Normal"/>
    <w:uiPriority w:val="34"/>
    <w:qFormat/>
    <w:rsid w:val="00BE511A"/>
    <w:pPr>
      <w:ind w:left="720"/>
    </w:pPr>
  </w:style>
  <w:style w:type="paragraph" w:styleId="BalloonText">
    <w:name w:val="Balloon Text"/>
    <w:basedOn w:val="Normal"/>
    <w:link w:val="BalloonTextChar"/>
    <w:rsid w:val="00BE511A"/>
    <w:rPr>
      <w:rFonts w:ascii="Segoe UI" w:hAnsi="Segoe UI" w:cs="Segoe UI"/>
      <w:sz w:val="18"/>
      <w:szCs w:val="18"/>
    </w:rPr>
  </w:style>
  <w:style w:type="character" w:customStyle="1" w:styleId="BalloonTextChar">
    <w:name w:val="Balloon Text Char"/>
    <w:link w:val="BalloonText"/>
    <w:rsid w:val="00BE511A"/>
    <w:rPr>
      <w:rFonts w:ascii="Segoe UI" w:hAnsi="Segoe UI" w:cs="Segoe UI"/>
      <w:sz w:val="18"/>
      <w:szCs w:val="18"/>
      <w:lang w:val="en-GB" w:eastAsia="es-ES"/>
    </w:rPr>
  </w:style>
  <w:style w:type="character" w:styleId="CommentReference">
    <w:name w:val="annotation reference"/>
    <w:rsid w:val="001A4EBD"/>
    <w:rPr>
      <w:sz w:val="16"/>
      <w:szCs w:val="16"/>
    </w:rPr>
  </w:style>
  <w:style w:type="paragraph" w:styleId="CommentText">
    <w:name w:val="annotation text"/>
    <w:basedOn w:val="Normal"/>
    <w:link w:val="CommentTextChar"/>
    <w:rsid w:val="001A4EBD"/>
    <w:rPr>
      <w:sz w:val="20"/>
    </w:rPr>
  </w:style>
  <w:style w:type="character" w:customStyle="1" w:styleId="CommentTextChar">
    <w:name w:val="Comment Text Char"/>
    <w:link w:val="CommentText"/>
    <w:rsid w:val="001A4EBD"/>
    <w:rPr>
      <w:lang w:val="en-GB" w:eastAsia="es-ES"/>
    </w:rPr>
  </w:style>
  <w:style w:type="paragraph" w:styleId="CommentSubject">
    <w:name w:val="annotation subject"/>
    <w:basedOn w:val="CommentText"/>
    <w:next w:val="CommentText"/>
    <w:link w:val="CommentSubjectChar"/>
    <w:rsid w:val="001A4EBD"/>
    <w:rPr>
      <w:b/>
      <w:bCs/>
    </w:rPr>
  </w:style>
  <w:style w:type="character" w:customStyle="1" w:styleId="CommentSubjectChar">
    <w:name w:val="Comment Subject Char"/>
    <w:link w:val="CommentSubject"/>
    <w:rsid w:val="001A4EBD"/>
    <w:rPr>
      <w:b/>
      <w:bCs/>
      <w:lang w:val="en-GB" w:eastAsia="es-ES"/>
    </w:rPr>
  </w:style>
  <w:style w:type="character" w:styleId="Hyperlink">
    <w:name w:val="Hyperlink"/>
    <w:basedOn w:val="DefaultParagraphFont"/>
    <w:rsid w:val="00536298"/>
    <w:rPr>
      <w:color w:val="0563C1" w:themeColor="hyperlink"/>
      <w:u w:val="single"/>
    </w:rPr>
  </w:style>
  <w:style w:type="character" w:styleId="UnresolvedMention">
    <w:name w:val="Unresolved Mention"/>
    <w:basedOn w:val="DefaultParagraphFont"/>
    <w:uiPriority w:val="99"/>
    <w:semiHidden/>
    <w:unhideWhenUsed/>
    <w:rsid w:val="00536298"/>
    <w:rPr>
      <w:color w:val="605E5C"/>
      <w:shd w:val="clear" w:color="auto" w:fill="E1DFDD"/>
    </w:rPr>
  </w:style>
  <w:style w:type="paragraph" w:customStyle="1" w:styleId="Text">
    <w:name w:val="Text"/>
    <w:basedOn w:val="Normal"/>
    <w:rsid w:val="008A7E57"/>
    <w:rPr>
      <w:lang w:eastAsia="en-US"/>
    </w:rPr>
  </w:style>
  <w:style w:type="character" w:customStyle="1" w:styleId="Heading1Char">
    <w:name w:val="Heading 1 Char"/>
    <w:basedOn w:val="DefaultParagraphFont"/>
    <w:link w:val="Heading1"/>
    <w:rsid w:val="005E6E10"/>
    <w:rPr>
      <w:rFonts w:asciiTheme="majorHAnsi" w:eastAsiaTheme="majorEastAsia" w:hAnsiTheme="majorHAnsi" w:cstheme="majorBidi"/>
      <w:color w:val="2F5496" w:themeColor="accent1" w:themeShade="BF"/>
      <w:sz w:val="32"/>
      <w:szCs w:val="32"/>
      <w:lang w:val="en-GB" w:eastAsia="es-ES"/>
    </w:rPr>
  </w:style>
  <w:style w:type="paragraph" w:styleId="Title">
    <w:name w:val="Title"/>
    <w:basedOn w:val="Subtitle"/>
    <w:next w:val="Normal"/>
    <w:link w:val="TitleChar"/>
    <w:qFormat/>
    <w:rsid w:val="005E6E10"/>
    <w:pPr>
      <w:widowControl/>
      <w:numPr>
        <w:ilvl w:val="0"/>
      </w:numPr>
      <w:autoSpaceDE w:val="0"/>
      <w:autoSpaceDN w:val="0"/>
      <w:adjustRightInd w:val="0"/>
      <w:spacing w:after="0"/>
      <w:contextualSpacing/>
      <w:jc w:val="both"/>
    </w:pPr>
    <w:rPr>
      <w:rFonts w:ascii="Arial" w:eastAsia="Times New Roman" w:hAnsi="Arial" w:cs="Arial"/>
      <w:color w:val="auto"/>
      <w:spacing w:val="0"/>
      <w:sz w:val="20"/>
      <w:szCs w:val="20"/>
      <w:lang w:eastAsia="en-GB"/>
    </w:rPr>
  </w:style>
  <w:style w:type="character" w:customStyle="1" w:styleId="TitleChar">
    <w:name w:val="Title Char"/>
    <w:basedOn w:val="DefaultParagraphFont"/>
    <w:link w:val="Title"/>
    <w:rsid w:val="005E6E10"/>
    <w:rPr>
      <w:rFonts w:ascii="Arial" w:hAnsi="Arial" w:cs="Arial"/>
      <w:lang w:val="en-GB" w:eastAsia="en-GB"/>
    </w:rPr>
  </w:style>
  <w:style w:type="paragraph" w:styleId="FootnoteText">
    <w:name w:val="footnote text"/>
    <w:basedOn w:val="Normal"/>
    <w:link w:val="FootnoteTextChar"/>
    <w:rsid w:val="005E6E10"/>
    <w:pPr>
      <w:widowControl/>
      <w:autoSpaceDE w:val="0"/>
      <w:autoSpaceDN w:val="0"/>
      <w:adjustRightInd w:val="0"/>
      <w:jc w:val="both"/>
    </w:pPr>
    <w:rPr>
      <w:rFonts w:ascii="Arial" w:hAnsi="Arial" w:cs="Arial"/>
      <w:sz w:val="20"/>
      <w:lang w:eastAsia="en-GB"/>
    </w:rPr>
  </w:style>
  <w:style w:type="character" w:customStyle="1" w:styleId="FootnoteTextChar">
    <w:name w:val="Footnote Text Char"/>
    <w:basedOn w:val="DefaultParagraphFont"/>
    <w:link w:val="FootnoteText"/>
    <w:rsid w:val="005E6E10"/>
    <w:rPr>
      <w:rFonts w:ascii="Arial" w:hAnsi="Arial" w:cs="Arial"/>
      <w:lang w:val="en-GB" w:eastAsia="en-GB"/>
    </w:rPr>
  </w:style>
  <w:style w:type="character" w:styleId="FootnoteReference">
    <w:name w:val="footnote reference"/>
    <w:basedOn w:val="DefaultParagraphFont"/>
    <w:rsid w:val="005E6E10"/>
    <w:rPr>
      <w:vertAlign w:val="superscript"/>
    </w:rPr>
  </w:style>
  <w:style w:type="paragraph" w:styleId="Subtitle">
    <w:name w:val="Subtitle"/>
    <w:basedOn w:val="Normal"/>
    <w:next w:val="Normal"/>
    <w:link w:val="SubtitleChar"/>
    <w:qFormat/>
    <w:rsid w:val="005E6E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E6E10"/>
    <w:rPr>
      <w:rFonts w:asciiTheme="minorHAnsi" w:eastAsiaTheme="minorEastAsia" w:hAnsiTheme="minorHAnsi" w:cstheme="minorBidi"/>
      <w:color w:val="5A5A5A" w:themeColor="text1" w:themeTint="A5"/>
      <w:spacing w:val="15"/>
      <w:sz w:val="22"/>
      <w:szCs w:val="22"/>
      <w:lang w:val="en-GB" w:eastAsia="es-ES"/>
    </w:rPr>
  </w:style>
  <w:style w:type="table" w:styleId="TableGrid">
    <w:name w:val="Table Grid"/>
    <w:basedOn w:val="TableNormal"/>
    <w:uiPriority w:val="59"/>
    <w:rsid w:val="0004172B"/>
    <w:rPr>
      <w:rFonts w:ascii="Calibri" w:eastAsia="MS Mincho"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61341">
      <w:bodyDiv w:val="1"/>
      <w:marLeft w:val="0"/>
      <w:marRight w:val="0"/>
      <w:marTop w:val="0"/>
      <w:marBottom w:val="0"/>
      <w:divBdr>
        <w:top w:val="none" w:sz="0" w:space="0" w:color="auto"/>
        <w:left w:val="none" w:sz="0" w:space="0" w:color="auto"/>
        <w:bottom w:val="none" w:sz="0" w:space="0" w:color="auto"/>
        <w:right w:val="none" w:sz="0" w:space="0" w:color="auto"/>
      </w:divBdr>
    </w:div>
    <w:div w:id="1222641678">
      <w:bodyDiv w:val="1"/>
      <w:marLeft w:val="0"/>
      <w:marRight w:val="0"/>
      <w:marTop w:val="0"/>
      <w:marBottom w:val="0"/>
      <w:divBdr>
        <w:top w:val="none" w:sz="0" w:space="0" w:color="auto"/>
        <w:left w:val="none" w:sz="0" w:space="0" w:color="auto"/>
        <w:bottom w:val="none" w:sz="0" w:space="0" w:color="auto"/>
        <w:right w:val="none" w:sz="0" w:space="0" w:color="auto"/>
      </w:divBdr>
    </w:div>
    <w:div w:id="1434859980">
      <w:bodyDiv w:val="1"/>
      <w:marLeft w:val="0"/>
      <w:marRight w:val="0"/>
      <w:marTop w:val="0"/>
      <w:marBottom w:val="0"/>
      <w:divBdr>
        <w:top w:val="none" w:sz="0" w:space="0" w:color="auto"/>
        <w:left w:val="none" w:sz="0" w:space="0" w:color="auto"/>
        <w:bottom w:val="none" w:sz="0" w:space="0" w:color="auto"/>
        <w:right w:val="none" w:sz="0" w:space="0" w:color="auto"/>
      </w:divBdr>
    </w:div>
    <w:div w:id="1529485245">
      <w:bodyDiv w:val="1"/>
      <w:marLeft w:val="0"/>
      <w:marRight w:val="0"/>
      <w:marTop w:val="0"/>
      <w:marBottom w:val="0"/>
      <w:divBdr>
        <w:top w:val="none" w:sz="0" w:space="0" w:color="auto"/>
        <w:left w:val="none" w:sz="0" w:space="0" w:color="auto"/>
        <w:bottom w:val="none" w:sz="0" w:space="0" w:color="auto"/>
        <w:right w:val="none" w:sz="0" w:space="0" w:color="auto"/>
      </w:divBdr>
    </w:div>
    <w:div w:id="19984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boronecvs@iom.i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32a6a2-7744-4bab-b28e-a053edcb6f3f">
      <Value>90</Value>
      <Value>34</Value>
      <Value>426</Value>
      <Value>70</Value>
    </TaxCatchAll>
    <lcf76f155ced4ddcb4097134ff3c332f xmlns="24e8b8a5-6d2a-4cd2-b416-e7301befda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04F794D5436A428C24D167C03656A1" ma:contentTypeVersion="15" ma:contentTypeDescription="Create a new document." ma:contentTypeScope="" ma:versionID="8f97367f6f70482101b453cc08b306a8">
  <xsd:schema xmlns:xsd="http://www.w3.org/2001/XMLSchema" xmlns:xs="http://www.w3.org/2001/XMLSchema" xmlns:p="http://schemas.microsoft.com/office/2006/metadata/properties" xmlns:ns2="24e8b8a5-6d2a-4cd2-b416-e7301befdad6" xmlns:ns3="b032a6a2-7744-4bab-b28e-a053edcb6f3f" targetNamespace="http://schemas.microsoft.com/office/2006/metadata/properties" ma:root="true" ma:fieldsID="96ed5d468993f74e08275ff153d4ce07" ns2:_="" ns3:_="">
    <xsd:import namespace="24e8b8a5-6d2a-4cd2-b416-e7301befdad6"/>
    <xsd:import namespace="b032a6a2-7744-4bab-b28e-a053edcb6f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8b8a5-6d2a-4cd2-b416-e7301befd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32a6a2-7744-4bab-b28e-a053edcb6f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ecc667-0c20-4d14-85a1-358ea677f588}" ma:internalName="TaxCatchAll" ma:showField="CatchAllData" ma:web="b032a6a2-7744-4bab-b28e-a053edcb6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3D00A14-049A-4747-A687-4A8491FC2260}">
  <ds:schemaRefs>
    <ds:schemaRef ds:uri="http://schemas.microsoft.com/office/2006/metadata/properties"/>
    <ds:schemaRef ds:uri="http://schemas.microsoft.com/office/infopath/2007/PartnerControls"/>
    <ds:schemaRef ds:uri="b032a6a2-7744-4bab-b28e-a053edcb6f3f"/>
    <ds:schemaRef ds:uri="24e8b8a5-6d2a-4cd2-b416-e7301befdad6"/>
  </ds:schemaRefs>
</ds:datastoreItem>
</file>

<file path=customXml/itemProps2.xml><?xml version="1.0" encoding="utf-8"?>
<ds:datastoreItem xmlns:ds="http://schemas.openxmlformats.org/officeDocument/2006/customXml" ds:itemID="{16FE5A94-41BD-4BF5-BE3E-3EEA7E579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8b8a5-6d2a-4cd2-b416-e7301befdad6"/>
    <ds:schemaRef ds:uri="b032a6a2-7744-4bab-b28e-a053edcb6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1D7CF-4EE0-4F22-843A-5BDFC410C434}">
  <ds:schemaRefs>
    <ds:schemaRef ds:uri="http://schemas.microsoft.com/sharepoint/v3/contenttype/forms"/>
  </ds:schemaRefs>
</ds:datastoreItem>
</file>

<file path=customXml/itemProps4.xml><?xml version="1.0" encoding="utf-8"?>
<ds:datastoreItem xmlns:ds="http://schemas.openxmlformats.org/officeDocument/2006/customXml" ds:itemID="{49F02921-B7CD-4DFC-87CA-B90E45197BE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Consultant TORs Annex A.doc</vt:lpstr>
    </vt:vector>
  </TitlesOfParts>
  <Company>IOM</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TORs Annex A.doc</dc:title>
  <dc:subject/>
  <dc:creator>cgarcia</dc:creator>
  <cp:keywords/>
  <dc:description/>
  <cp:lastModifiedBy>Nchidzi Smarts</cp:lastModifiedBy>
  <cp:revision>2</cp:revision>
  <cp:lastPrinted>2018-11-10T05:05:00Z</cp:lastPrinted>
  <dcterms:created xsi:type="dcterms:W3CDTF">2023-02-09T09:43:00Z</dcterms:created>
  <dcterms:modified xsi:type="dcterms:W3CDTF">2023-02-09T09:43:00Z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IOMDOC-3-1344</vt:lpwstr>
  </property>
  <property fmtid="{D5CDD505-2E9C-101B-9397-08002B2CF9AE}" pid="3" name="_dlc_DocIdItemGuid">
    <vt:lpwstr>836472c4-9e56-47be-bd71-8cce0cd87b78</vt:lpwstr>
  </property>
  <property fmtid="{D5CDD505-2E9C-101B-9397-08002B2CF9AE}" pid="4" name="_dlc_DocIdUrl">
    <vt:lpwstr>https://dmsportal/_layouts/15/DocIdRedir.aspx?ID=IOMDOC-3-1344, IOMDOC-3-1344</vt:lpwstr>
  </property>
  <property fmtid="{D5CDD505-2E9C-101B-9397-08002B2CF9AE}" pid="5" name="ContentTypeId">
    <vt:lpwstr>0x0101007A04F794D5436A428C24D167C03656A1</vt:lpwstr>
  </property>
  <property fmtid="{D5CDD505-2E9C-101B-9397-08002B2CF9AE}" pid="6" name="DMSSCMultiFileName">
    <vt:lpwstr>Consultant TORs Annex A.doc</vt:lpwstr>
  </property>
  <property fmtid="{D5CDD505-2E9C-101B-9397-08002B2CF9AE}" pid="7" name="DMSSCDocTitle">
    <vt:lpwstr>Terms of Reference</vt:lpwstr>
  </property>
  <property fmtid="{D5CDD505-2E9C-101B-9397-08002B2CF9AE}" pid="8" name="DMSSCControlNo">
    <vt:lpwstr>SD/00001</vt:lpwstr>
  </property>
  <property fmtid="{D5CDD505-2E9C-101B-9397-08002B2CF9AE}" pid="9" name="DMSSCLanguage">
    <vt:lpwstr>34;#English|4fdb6f7f-87a6-4bdf-a113-af22aa89e0ff</vt:lpwstr>
  </property>
  <property fmtid="{D5CDD505-2E9C-101B-9397-08002B2CF9AE}" pid="10" name="b544404b159d4058a3bc9d0cce5d29ef">
    <vt:lpwstr>English|4fdb6f7f-87a6-4bdf-a113-af22aa89e0ff</vt:lpwstr>
  </property>
  <property fmtid="{D5CDD505-2E9C-101B-9397-08002B2CF9AE}" pid="11" name="DMSSCCopyright">
    <vt:lpwstr>© International Organization for Migration (IOM)</vt:lpwstr>
  </property>
  <property fmtid="{D5CDD505-2E9C-101B-9397-08002B2CF9AE}" pid="12" name="m45004dc6a5b43109e46f033994e1737">
    <vt:lpwstr>HQ-HRM|c8ea5f59-75ca-4b13-9854-d9548b280868</vt:lpwstr>
  </property>
  <property fmtid="{D5CDD505-2E9C-101B-9397-08002B2CF9AE}" pid="13" name="DMSSCCorpOwner">
    <vt:lpwstr>90;#HQ-HRM|c8ea5f59-75ca-4b13-9854-d9548b280868</vt:lpwstr>
  </property>
  <property fmtid="{D5CDD505-2E9C-101B-9397-08002B2CF9AE}" pid="14" name="df07b3dcd26544e09619a120c66e9128">
    <vt:lpwstr>Human Resources|7cebfe0d-f145-48a7-841e-3fa5a91d8b22</vt:lpwstr>
  </property>
  <property fmtid="{D5CDD505-2E9C-101B-9397-08002B2CF9AE}" pid="15" name="DMSSCSubjects">
    <vt:lpwstr>70;#Human Resources|7cebfe0d-f145-48a7-841e-3fa5a91d8b22</vt:lpwstr>
  </property>
  <property fmtid="{D5CDD505-2E9C-101B-9397-08002B2CF9AE}" pid="16" name="DMSSCKeywords">
    <vt:lpwstr>426;#Employment|0d1c5147-af9a-4c35-8be1-0e215decbe31</vt:lpwstr>
  </property>
  <property fmtid="{D5CDD505-2E9C-101B-9397-08002B2CF9AE}" pid="17" name="gfb351706cee45fb90c779769e632c31">
    <vt:lpwstr>Employment|0d1c5147-af9a-4c35-8be1-0e215decbe31</vt:lpwstr>
  </property>
  <property fmtid="{D5CDD505-2E9C-101B-9397-08002B2CF9AE}" pid="18" name="DMSSCSecondaryDocuments">
    <vt:lpwstr/>
  </property>
  <property fmtid="{D5CDD505-2E9C-101B-9397-08002B2CF9AE}" pid="19" name="DMSSCOriginalFileName">
    <vt:lpwstr>Consultant TORs Annex A.doc</vt:lpwstr>
  </property>
  <property fmtid="{D5CDD505-2E9C-101B-9397-08002B2CF9AE}" pid="20" name="display_urn:schemas-microsoft-com:office:office#Editor">
    <vt:lpwstr>ceadmin</vt:lpwstr>
  </property>
  <property fmtid="{D5CDD505-2E9C-101B-9397-08002B2CF9AE}" pid="21" name="DMSSCFileNetDetails">
    <vt:lpwstr>Created By: jpornuevo_x000d_
Modified By: ceadmin</vt:lpwstr>
  </property>
  <property fmtid="{D5CDD505-2E9C-101B-9397-08002B2CF9AE}" pid="22" name="DMSSCOGDocID">
    <vt:lpwstr>176.000000000000</vt:lpwstr>
  </property>
  <property fmtid="{D5CDD505-2E9C-101B-9397-08002B2CF9AE}" pid="23" name="DMSSCRelatedInformation">
    <vt:lpwstr/>
  </property>
  <property fmtid="{D5CDD505-2E9C-101B-9397-08002B2CF9AE}" pid="24" name="MSIP_Label_2059aa38-f392-4105-be92-628035578272_Enabled">
    <vt:lpwstr>true</vt:lpwstr>
  </property>
  <property fmtid="{D5CDD505-2E9C-101B-9397-08002B2CF9AE}" pid="25" name="MSIP_Label_2059aa38-f392-4105-be92-628035578272_SetDate">
    <vt:lpwstr>2020-08-31T14:48:57Z</vt:lpwstr>
  </property>
  <property fmtid="{D5CDD505-2E9C-101B-9397-08002B2CF9AE}" pid="26" name="MSIP_Label_2059aa38-f392-4105-be92-628035578272_Method">
    <vt:lpwstr>Standard</vt:lpwstr>
  </property>
  <property fmtid="{D5CDD505-2E9C-101B-9397-08002B2CF9AE}" pid="27" name="MSIP_Label_2059aa38-f392-4105-be92-628035578272_Name">
    <vt:lpwstr>IOMLb0020IN123173</vt:lpwstr>
  </property>
  <property fmtid="{D5CDD505-2E9C-101B-9397-08002B2CF9AE}" pid="28" name="MSIP_Label_2059aa38-f392-4105-be92-628035578272_SiteId">
    <vt:lpwstr>1588262d-23fb-43b4-bd6e-bce49c8e6186</vt:lpwstr>
  </property>
  <property fmtid="{D5CDD505-2E9C-101B-9397-08002B2CF9AE}" pid="29" name="MSIP_Label_2059aa38-f392-4105-be92-628035578272_ActionId">
    <vt:lpwstr>1cb29112-f4fa-4cad-89c6-00007f77ce13</vt:lpwstr>
  </property>
  <property fmtid="{D5CDD505-2E9C-101B-9397-08002B2CF9AE}" pid="30" name="MSIP_Label_2059aa38-f392-4105-be92-628035578272_ContentBits">
    <vt:lpwstr>0</vt:lpwstr>
  </property>
</Properties>
</file>